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4EB75" w14:textId="77777777" w:rsidR="00306E83" w:rsidRDefault="00306E83" w:rsidP="000F51CC">
      <w:pPr>
        <w:autoSpaceDE w:val="0"/>
        <w:autoSpaceDN w:val="0"/>
        <w:adjustRightInd w:val="0"/>
        <w:spacing w:after="120"/>
        <w:rPr>
          <w:rFonts w:ascii="Calibri" w:eastAsia="Calibri" w:hAnsi="Calibri" w:cs="Calibri"/>
          <w:b/>
          <w:color w:val="000000"/>
          <w:sz w:val="28"/>
          <w:szCs w:val="28"/>
        </w:rPr>
      </w:pPr>
    </w:p>
    <w:p w14:paraId="3B200955" w14:textId="77777777" w:rsidR="00E0761C" w:rsidRDefault="00E0761C" w:rsidP="000F51CC">
      <w:pPr>
        <w:autoSpaceDE w:val="0"/>
        <w:autoSpaceDN w:val="0"/>
        <w:adjustRightInd w:val="0"/>
        <w:spacing w:after="120"/>
        <w:rPr>
          <w:rFonts w:ascii="Calibri" w:eastAsia="Calibri" w:hAnsi="Calibri" w:cs="Calibri"/>
          <w:b/>
          <w:color w:val="000000"/>
          <w:sz w:val="28"/>
          <w:szCs w:val="28"/>
        </w:rPr>
      </w:pPr>
    </w:p>
    <w:p w14:paraId="151845B9" w14:textId="77777777" w:rsidR="007633DC" w:rsidRPr="007633DC" w:rsidRDefault="007633DC" w:rsidP="000F51CC">
      <w:pPr>
        <w:spacing w:after="120"/>
        <w:jc w:val="center"/>
        <w:rPr>
          <w:rFonts w:ascii="Calibri" w:eastAsia="Calibri" w:hAnsi="Calibri" w:cs="Times New Roman"/>
          <w:b/>
        </w:rPr>
      </w:pPr>
      <w:r w:rsidRPr="007633DC">
        <w:rPr>
          <w:rFonts w:ascii="Calibri" w:eastAsia="Calibri" w:hAnsi="Calibri" w:cs="Times New Roman"/>
          <w:b/>
        </w:rPr>
        <w:t>MEMORANDUM</w:t>
      </w:r>
    </w:p>
    <w:p w14:paraId="5F378C98" w14:textId="1BFAFBFA" w:rsidR="007633DC" w:rsidRPr="00946FBB" w:rsidRDefault="007633DC" w:rsidP="001326ED">
      <w:pPr>
        <w:spacing w:after="120"/>
        <w:ind w:left="1440" w:hanging="1440"/>
        <w:rPr>
          <w:rFonts w:ascii="Calibri" w:eastAsia="Calibri" w:hAnsi="Calibri" w:cs="Calibri"/>
        </w:rPr>
      </w:pPr>
      <w:r w:rsidRPr="00946FBB">
        <w:rPr>
          <w:rFonts w:ascii="Calibri" w:eastAsia="Calibri" w:hAnsi="Calibri" w:cs="Calibri"/>
          <w:b/>
        </w:rPr>
        <w:t>TO</w:t>
      </w:r>
      <w:r w:rsidR="001326ED">
        <w:rPr>
          <w:rFonts w:ascii="Calibri" w:eastAsia="Calibri" w:hAnsi="Calibri" w:cs="Calibri"/>
          <w:b/>
        </w:rPr>
        <w:t xml:space="preserve">: </w:t>
      </w:r>
      <w:r w:rsidR="001326ED">
        <w:rPr>
          <w:rFonts w:ascii="Calibri" w:eastAsia="Calibri" w:hAnsi="Calibri" w:cs="Calibri"/>
          <w:b/>
        </w:rPr>
        <w:tab/>
      </w:r>
      <w:proofErr w:type="spellStart"/>
      <w:r w:rsidR="00120662" w:rsidRPr="00946FBB">
        <w:rPr>
          <w:rFonts w:ascii="Calibri" w:eastAsia="Calibri" w:hAnsi="Calibri" w:cs="Calibri"/>
        </w:rPr>
        <w:t>Wiss</w:t>
      </w:r>
      <w:r w:rsidR="008C4730">
        <w:rPr>
          <w:rFonts w:ascii="Calibri" w:eastAsia="Calibri" w:hAnsi="Calibri" w:cs="Calibri"/>
        </w:rPr>
        <w:t>ahickon</w:t>
      </w:r>
      <w:proofErr w:type="spellEnd"/>
      <w:r w:rsidR="008C4730">
        <w:rPr>
          <w:rFonts w:ascii="Calibri" w:eastAsia="Calibri" w:hAnsi="Calibri" w:cs="Calibri"/>
        </w:rPr>
        <w:t xml:space="preserve"> Clean Water Partnership Water Quality Advisory Team</w:t>
      </w:r>
      <w:r w:rsidR="001326ED">
        <w:rPr>
          <w:rFonts w:ascii="Calibri" w:eastAsia="Calibri" w:hAnsi="Calibri" w:cs="Calibri"/>
        </w:rPr>
        <w:t xml:space="preserve"> and Management Committee</w:t>
      </w:r>
    </w:p>
    <w:p w14:paraId="71197A82" w14:textId="098E233D" w:rsidR="007633DC" w:rsidRPr="00946FBB" w:rsidRDefault="007633DC" w:rsidP="000F51CC">
      <w:pPr>
        <w:spacing w:after="120"/>
        <w:rPr>
          <w:rFonts w:ascii="Calibri" w:eastAsia="Calibri" w:hAnsi="Calibri" w:cs="Calibri"/>
        </w:rPr>
      </w:pPr>
      <w:r w:rsidRPr="00946FBB">
        <w:rPr>
          <w:rFonts w:ascii="Calibri" w:eastAsia="Calibri" w:hAnsi="Calibri" w:cs="Calibri"/>
          <w:b/>
        </w:rPr>
        <w:t>FROM:</w:t>
      </w:r>
      <w:r w:rsidRPr="00946FBB">
        <w:rPr>
          <w:rFonts w:ascii="Calibri" w:eastAsia="Calibri" w:hAnsi="Calibri" w:cs="Calibri"/>
          <w:b/>
        </w:rPr>
        <w:tab/>
      </w:r>
      <w:r w:rsidRPr="00946FBB">
        <w:rPr>
          <w:rFonts w:ascii="Calibri" w:eastAsia="Calibri" w:hAnsi="Calibri" w:cs="Calibri"/>
        </w:rPr>
        <w:tab/>
      </w:r>
      <w:r w:rsidR="00C33995" w:rsidRPr="00946FBB">
        <w:rPr>
          <w:rFonts w:ascii="Calibri" w:eastAsia="Calibri" w:hAnsi="Calibri" w:cs="Calibri"/>
        </w:rPr>
        <w:t>Environmental Finance Center, University of Maryland</w:t>
      </w:r>
    </w:p>
    <w:p w14:paraId="797DBE84" w14:textId="2DD8B9E2" w:rsidR="007633DC" w:rsidRPr="00946FBB" w:rsidRDefault="00B7784C" w:rsidP="00B7784C">
      <w:pPr>
        <w:spacing w:after="120"/>
        <w:ind w:left="1440" w:hanging="1440"/>
        <w:rPr>
          <w:rFonts w:ascii="Calibri" w:eastAsia="Calibri" w:hAnsi="Calibri" w:cs="Calibri"/>
        </w:rPr>
      </w:pPr>
      <w:r>
        <w:rPr>
          <w:rFonts w:ascii="Calibri" w:eastAsia="Calibri" w:hAnsi="Calibri" w:cs="Calibri"/>
          <w:b/>
        </w:rPr>
        <w:t>RE:</w:t>
      </w:r>
      <w:r w:rsidR="007633DC" w:rsidRPr="00946FBB">
        <w:rPr>
          <w:rFonts w:ascii="Calibri" w:eastAsia="Calibri" w:hAnsi="Calibri" w:cs="Calibri"/>
          <w:b/>
        </w:rPr>
        <w:tab/>
      </w:r>
      <w:r w:rsidR="008C4730">
        <w:rPr>
          <w:rFonts w:ascii="Calibri" w:eastAsia="Calibri" w:hAnsi="Calibri" w:cs="Calibri"/>
        </w:rPr>
        <w:t xml:space="preserve">Preliminary WQIP Implementation </w:t>
      </w:r>
      <w:r>
        <w:rPr>
          <w:rFonts w:ascii="Calibri" w:eastAsia="Calibri" w:hAnsi="Calibri" w:cs="Calibri"/>
        </w:rPr>
        <w:t>Budget Estimates and Example Funding Formulas</w:t>
      </w:r>
    </w:p>
    <w:p w14:paraId="6802C05E" w14:textId="49A22997" w:rsidR="007633DC" w:rsidRPr="00946FBB" w:rsidRDefault="007633DC" w:rsidP="0016153D">
      <w:pPr>
        <w:rPr>
          <w:rFonts w:ascii="Calibri" w:eastAsia="Calibri" w:hAnsi="Calibri" w:cs="Calibri"/>
        </w:rPr>
      </w:pPr>
      <w:r w:rsidRPr="00946FBB">
        <w:rPr>
          <w:rFonts w:ascii="Calibri" w:eastAsia="Calibri" w:hAnsi="Calibri" w:cs="Calibri"/>
          <w:b/>
        </w:rPr>
        <w:t>DATE:</w:t>
      </w:r>
      <w:r w:rsidRPr="00946FBB">
        <w:rPr>
          <w:rFonts w:ascii="Calibri" w:eastAsia="Calibri" w:hAnsi="Calibri" w:cs="Calibri"/>
        </w:rPr>
        <w:tab/>
      </w:r>
      <w:r w:rsidRPr="00946FBB">
        <w:rPr>
          <w:rFonts w:ascii="Calibri" w:eastAsia="Calibri" w:hAnsi="Calibri" w:cs="Calibri"/>
        </w:rPr>
        <w:tab/>
      </w:r>
      <w:r w:rsidR="001326ED">
        <w:rPr>
          <w:rFonts w:ascii="Calibri" w:eastAsia="Calibri" w:hAnsi="Calibri" w:cs="Calibri"/>
        </w:rPr>
        <w:t>July 11</w:t>
      </w:r>
      <w:r w:rsidR="008C4730">
        <w:rPr>
          <w:rFonts w:ascii="Calibri" w:eastAsia="Calibri" w:hAnsi="Calibri" w:cs="Calibri"/>
        </w:rPr>
        <w:t>, 2019</w:t>
      </w:r>
    </w:p>
    <w:p w14:paraId="4C9ABE13" w14:textId="77777777" w:rsidR="007633DC" w:rsidRPr="00946FBB" w:rsidRDefault="007633DC" w:rsidP="000F51CC">
      <w:pPr>
        <w:pBdr>
          <w:bottom w:val="single" w:sz="12" w:space="1" w:color="auto"/>
        </w:pBdr>
        <w:spacing w:after="120"/>
        <w:rPr>
          <w:rFonts w:ascii="Calibri" w:eastAsia="Calibri" w:hAnsi="Calibri" w:cs="Calibri"/>
        </w:rPr>
      </w:pPr>
    </w:p>
    <w:p w14:paraId="532AD676" w14:textId="77777777" w:rsidR="00D36EBF" w:rsidRDefault="00D36EBF" w:rsidP="00C33995">
      <w:pPr>
        <w:rPr>
          <w:rFonts w:ascii="Calibri" w:eastAsia="Calibri" w:hAnsi="Calibri" w:cs="Calibri"/>
          <w:b/>
        </w:rPr>
      </w:pPr>
    </w:p>
    <w:p w14:paraId="08518850" w14:textId="2F0E5049" w:rsidR="009F0493" w:rsidRDefault="009F0493" w:rsidP="00C33995">
      <w:pPr>
        <w:rPr>
          <w:rFonts w:ascii="Calibri" w:eastAsia="Calibri" w:hAnsi="Calibri" w:cs="Calibri"/>
          <w:b/>
        </w:rPr>
      </w:pPr>
      <w:r>
        <w:rPr>
          <w:rFonts w:ascii="Calibri" w:eastAsia="Calibri" w:hAnsi="Calibri" w:cs="Calibri"/>
          <w:b/>
        </w:rPr>
        <w:t>Introduction</w:t>
      </w:r>
    </w:p>
    <w:p w14:paraId="655612DD" w14:textId="4573AFC1" w:rsidR="00C33995" w:rsidRPr="00946FBB" w:rsidRDefault="00C33995" w:rsidP="00C33995">
      <w:pPr>
        <w:rPr>
          <w:rFonts w:ascii="Calibri" w:eastAsia="Calibri" w:hAnsi="Calibri" w:cs="Calibri"/>
        </w:rPr>
      </w:pPr>
      <w:r w:rsidRPr="00946FBB">
        <w:rPr>
          <w:rFonts w:ascii="Calibri" w:eastAsia="Calibri" w:hAnsi="Calibri" w:cs="Calibri"/>
        </w:rPr>
        <w:t xml:space="preserve">A project team led by the Pennsylvania Environmental Council and including the </w:t>
      </w:r>
      <w:proofErr w:type="spellStart"/>
      <w:r w:rsidRPr="00946FBB">
        <w:rPr>
          <w:rFonts w:ascii="Calibri" w:eastAsia="Calibri" w:hAnsi="Calibri" w:cs="Calibri"/>
        </w:rPr>
        <w:t>Wissahickon</w:t>
      </w:r>
      <w:proofErr w:type="spellEnd"/>
      <w:r w:rsidRPr="00946FBB">
        <w:rPr>
          <w:rFonts w:ascii="Calibri" w:eastAsia="Calibri" w:hAnsi="Calibri" w:cs="Calibri"/>
        </w:rPr>
        <w:t xml:space="preserve"> Valley Watershed Association, Temple University, and the Montgomery County Planning Commission has successfully facilitated 13 municipalities and several wastewater </w:t>
      </w:r>
      <w:r w:rsidR="00B7784C">
        <w:rPr>
          <w:rFonts w:ascii="Calibri" w:eastAsia="Calibri" w:hAnsi="Calibri" w:cs="Calibri"/>
        </w:rPr>
        <w:t>treatment plants</w:t>
      </w:r>
      <w:r w:rsidRPr="00946FBB">
        <w:rPr>
          <w:rFonts w:ascii="Calibri" w:eastAsia="Calibri" w:hAnsi="Calibri" w:cs="Calibri"/>
        </w:rPr>
        <w:t xml:space="preserve"> in the </w:t>
      </w:r>
      <w:proofErr w:type="spellStart"/>
      <w:r w:rsidRPr="00946FBB">
        <w:rPr>
          <w:rFonts w:ascii="Calibri" w:eastAsia="Calibri" w:hAnsi="Calibri" w:cs="Calibri"/>
        </w:rPr>
        <w:t>Wissahickon</w:t>
      </w:r>
      <w:proofErr w:type="spellEnd"/>
      <w:r w:rsidRPr="00946FBB">
        <w:rPr>
          <w:rFonts w:ascii="Calibri" w:eastAsia="Calibri" w:hAnsi="Calibri" w:cs="Calibri"/>
        </w:rPr>
        <w:t xml:space="preserve"> </w:t>
      </w:r>
      <w:r w:rsidR="00B7784C">
        <w:rPr>
          <w:rFonts w:ascii="Calibri" w:eastAsia="Calibri" w:hAnsi="Calibri" w:cs="Calibri"/>
        </w:rPr>
        <w:t xml:space="preserve">Creek </w:t>
      </w:r>
      <w:r w:rsidRPr="00946FBB">
        <w:rPr>
          <w:rFonts w:ascii="Calibri" w:eastAsia="Calibri" w:hAnsi="Calibri" w:cs="Calibri"/>
        </w:rPr>
        <w:t xml:space="preserve">watershed through the process of developing a Total Maximum Daily Load (TMDL) Alternative to address water quality </w:t>
      </w:r>
      <w:r w:rsidR="008C4730">
        <w:rPr>
          <w:rFonts w:ascii="Calibri" w:eastAsia="Calibri" w:hAnsi="Calibri" w:cs="Calibri"/>
        </w:rPr>
        <w:t xml:space="preserve">issues in the watershed. </w:t>
      </w:r>
      <w:r w:rsidR="00301A99">
        <w:rPr>
          <w:rFonts w:ascii="Calibri" w:eastAsia="Calibri" w:hAnsi="Calibri" w:cs="Calibri"/>
        </w:rPr>
        <w:t>The partnership among all the stakeholder</w:t>
      </w:r>
      <w:r w:rsidR="00B7784C">
        <w:rPr>
          <w:rFonts w:ascii="Calibri" w:eastAsia="Calibri" w:hAnsi="Calibri" w:cs="Calibri"/>
        </w:rPr>
        <w:t>s</w:t>
      </w:r>
      <w:r w:rsidR="00301A99">
        <w:rPr>
          <w:rFonts w:ascii="Calibri" w:eastAsia="Calibri" w:hAnsi="Calibri" w:cs="Calibri"/>
        </w:rPr>
        <w:t xml:space="preserve"> is called the </w:t>
      </w:r>
      <w:proofErr w:type="spellStart"/>
      <w:r w:rsidR="00301A99">
        <w:rPr>
          <w:rFonts w:ascii="Calibri" w:eastAsia="Calibri" w:hAnsi="Calibri" w:cs="Calibri"/>
        </w:rPr>
        <w:t>Wissahickon</w:t>
      </w:r>
      <w:proofErr w:type="spellEnd"/>
      <w:r w:rsidR="00301A99">
        <w:rPr>
          <w:rFonts w:ascii="Calibri" w:eastAsia="Calibri" w:hAnsi="Calibri" w:cs="Calibri"/>
        </w:rPr>
        <w:t xml:space="preserve"> Clean Water Partnership (WCWP).</w:t>
      </w:r>
    </w:p>
    <w:p w14:paraId="321E9754" w14:textId="77777777" w:rsidR="00C33995" w:rsidRPr="00946FBB" w:rsidRDefault="00C33995" w:rsidP="00C33995">
      <w:pPr>
        <w:rPr>
          <w:rFonts w:ascii="Calibri" w:eastAsia="Calibri" w:hAnsi="Calibri" w:cs="Calibri"/>
          <w:b/>
        </w:rPr>
      </w:pPr>
    </w:p>
    <w:p w14:paraId="5AA052B2" w14:textId="593EC6AA" w:rsidR="00C33995" w:rsidRDefault="008C4730" w:rsidP="00C33995">
      <w:pPr>
        <w:rPr>
          <w:rFonts w:ascii="Calibri" w:eastAsia="Calibri" w:hAnsi="Calibri" w:cs="Calibri"/>
        </w:rPr>
      </w:pPr>
      <w:r>
        <w:rPr>
          <w:rFonts w:ascii="Calibri" w:eastAsia="Calibri" w:hAnsi="Calibri" w:cs="Calibri"/>
        </w:rPr>
        <w:t>The E</w:t>
      </w:r>
      <w:r w:rsidR="00A074AD">
        <w:rPr>
          <w:rFonts w:ascii="Calibri" w:eastAsia="Calibri" w:hAnsi="Calibri" w:cs="Calibri"/>
        </w:rPr>
        <w:t xml:space="preserve">nvironmental </w:t>
      </w:r>
      <w:r>
        <w:rPr>
          <w:rFonts w:ascii="Calibri" w:eastAsia="Calibri" w:hAnsi="Calibri" w:cs="Calibri"/>
        </w:rPr>
        <w:t>F</w:t>
      </w:r>
      <w:r w:rsidR="00A074AD">
        <w:rPr>
          <w:rFonts w:ascii="Calibri" w:eastAsia="Calibri" w:hAnsi="Calibri" w:cs="Calibri"/>
        </w:rPr>
        <w:t xml:space="preserve">inance </w:t>
      </w:r>
      <w:r>
        <w:rPr>
          <w:rFonts w:ascii="Calibri" w:eastAsia="Calibri" w:hAnsi="Calibri" w:cs="Calibri"/>
        </w:rPr>
        <w:t>C</w:t>
      </w:r>
      <w:r w:rsidR="00A074AD">
        <w:rPr>
          <w:rFonts w:ascii="Calibri" w:eastAsia="Calibri" w:hAnsi="Calibri" w:cs="Calibri"/>
        </w:rPr>
        <w:t>enter (EFC)</w:t>
      </w:r>
      <w:r>
        <w:rPr>
          <w:rFonts w:ascii="Calibri" w:eastAsia="Calibri" w:hAnsi="Calibri" w:cs="Calibri"/>
        </w:rPr>
        <w:t xml:space="preserve"> has</w:t>
      </w:r>
      <w:r w:rsidR="00C33995" w:rsidRPr="00946FBB">
        <w:rPr>
          <w:rFonts w:ascii="Calibri" w:eastAsia="Calibri" w:hAnsi="Calibri" w:cs="Calibri"/>
        </w:rPr>
        <w:t xml:space="preserve"> offer</w:t>
      </w:r>
      <w:r>
        <w:rPr>
          <w:rFonts w:ascii="Calibri" w:eastAsia="Calibri" w:hAnsi="Calibri" w:cs="Calibri"/>
        </w:rPr>
        <w:t>ed</w:t>
      </w:r>
      <w:r w:rsidR="00B7784C">
        <w:rPr>
          <w:rFonts w:ascii="Calibri" w:eastAsia="Calibri" w:hAnsi="Calibri" w:cs="Calibri"/>
        </w:rPr>
        <w:t xml:space="preserve"> assistance to</w:t>
      </w:r>
      <w:r w:rsidR="006C4AE5">
        <w:rPr>
          <w:rFonts w:ascii="Calibri" w:eastAsia="Calibri" w:hAnsi="Calibri" w:cs="Calibri"/>
        </w:rPr>
        <w:t xml:space="preserve"> project team members and</w:t>
      </w:r>
      <w:r w:rsidR="00C33995" w:rsidRPr="00946FBB">
        <w:rPr>
          <w:rFonts w:ascii="Calibri" w:eastAsia="Calibri" w:hAnsi="Calibri" w:cs="Calibri"/>
        </w:rPr>
        <w:t xml:space="preserve"> municipalities focusing on how best to plan, manage and pay for wat</w:t>
      </w:r>
      <w:r>
        <w:rPr>
          <w:rFonts w:ascii="Calibri" w:eastAsia="Calibri" w:hAnsi="Calibri" w:cs="Calibri"/>
        </w:rPr>
        <w:t xml:space="preserve">ershed improvements.  This </w:t>
      </w:r>
      <w:r w:rsidR="00D36EBF">
        <w:rPr>
          <w:rFonts w:ascii="Calibri" w:eastAsia="Calibri" w:hAnsi="Calibri" w:cs="Calibri"/>
        </w:rPr>
        <w:t xml:space="preserve">support </w:t>
      </w:r>
      <w:r>
        <w:rPr>
          <w:rFonts w:ascii="Calibri" w:eastAsia="Calibri" w:hAnsi="Calibri" w:cs="Calibri"/>
        </w:rPr>
        <w:t xml:space="preserve">has </w:t>
      </w:r>
      <w:r w:rsidR="00C33995" w:rsidRPr="00946FBB">
        <w:rPr>
          <w:rFonts w:ascii="Calibri" w:eastAsia="Calibri" w:hAnsi="Calibri" w:cs="Calibri"/>
        </w:rPr>
        <w:t>take</w:t>
      </w:r>
      <w:r>
        <w:rPr>
          <w:rFonts w:ascii="Calibri" w:eastAsia="Calibri" w:hAnsi="Calibri" w:cs="Calibri"/>
        </w:rPr>
        <w:t xml:space="preserve">n the form of meeting individually with each municipality several times to discuss funding and financing issues, providing information about existing </w:t>
      </w:r>
      <w:r w:rsidR="00B7784C">
        <w:rPr>
          <w:rFonts w:ascii="Calibri" w:eastAsia="Calibri" w:hAnsi="Calibri" w:cs="Calibri"/>
        </w:rPr>
        <w:t xml:space="preserve">multi-municipal </w:t>
      </w:r>
      <w:r>
        <w:rPr>
          <w:rFonts w:ascii="Calibri" w:eastAsia="Calibri" w:hAnsi="Calibri" w:cs="Calibri"/>
        </w:rPr>
        <w:t>collaborat</w:t>
      </w:r>
      <w:r w:rsidR="00B7784C">
        <w:rPr>
          <w:rFonts w:ascii="Calibri" w:eastAsia="Calibri" w:hAnsi="Calibri" w:cs="Calibri"/>
        </w:rPr>
        <w:t>ions</w:t>
      </w:r>
      <w:r>
        <w:rPr>
          <w:rFonts w:ascii="Calibri" w:eastAsia="Calibri" w:hAnsi="Calibri" w:cs="Calibri"/>
        </w:rPr>
        <w:t xml:space="preserve">, and developing </w:t>
      </w:r>
      <w:r w:rsidR="00B7784C">
        <w:rPr>
          <w:rFonts w:ascii="Calibri" w:eastAsia="Calibri" w:hAnsi="Calibri" w:cs="Calibri"/>
        </w:rPr>
        <w:t>information about potential funding formulas to</w:t>
      </w:r>
      <w:r>
        <w:rPr>
          <w:rFonts w:ascii="Calibri" w:eastAsia="Calibri" w:hAnsi="Calibri" w:cs="Calibri"/>
        </w:rPr>
        <w:t xml:space="preserve"> support implementation of the Water Quality Improvement Plan (WQIP)</w:t>
      </w:r>
      <w:r w:rsidR="00C33995" w:rsidRPr="00946FBB">
        <w:rPr>
          <w:rFonts w:ascii="Calibri" w:eastAsia="Calibri" w:hAnsi="Calibri" w:cs="Calibri"/>
        </w:rPr>
        <w:t xml:space="preserve">. </w:t>
      </w:r>
    </w:p>
    <w:p w14:paraId="1C9654B3" w14:textId="5CA37FA8" w:rsidR="00C36365" w:rsidRDefault="00C36365" w:rsidP="00C33995">
      <w:pPr>
        <w:rPr>
          <w:rFonts w:ascii="Calibri" w:eastAsia="Calibri" w:hAnsi="Calibri" w:cs="Calibri"/>
        </w:rPr>
      </w:pPr>
    </w:p>
    <w:p w14:paraId="7EBDA5A9" w14:textId="23A9A354" w:rsidR="009F0493" w:rsidRDefault="00C36365" w:rsidP="00C33995">
      <w:pPr>
        <w:rPr>
          <w:rFonts w:ascii="Calibri" w:eastAsia="Calibri" w:hAnsi="Calibri" w:cs="Calibri"/>
        </w:rPr>
      </w:pPr>
      <w:r>
        <w:rPr>
          <w:rFonts w:ascii="Calibri" w:eastAsia="Calibri" w:hAnsi="Calibri" w:cs="Calibri"/>
        </w:rPr>
        <w:t xml:space="preserve">The </w:t>
      </w:r>
      <w:r w:rsidR="00CD4E92">
        <w:rPr>
          <w:rFonts w:ascii="Calibri" w:eastAsia="Calibri" w:hAnsi="Calibri" w:cs="Calibri"/>
        </w:rPr>
        <w:t xml:space="preserve">draft final </w:t>
      </w:r>
      <w:r>
        <w:rPr>
          <w:rFonts w:ascii="Calibri" w:eastAsia="Calibri" w:hAnsi="Calibri" w:cs="Calibri"/>
        </w:rPr>
        <w:t xml:space="preserve">WQIP focuses on managing </w:t>
      </w:r>
      <w:proofErr w:type="spellStart"/>
      <w:r>
        <w:rPr>
          <w:rFonts w:ascii="Calibri" w:eastAsia="Calibri" w:hAnsi="Calibri" w:cs="Calibri"/>
        </w:rPr>
        <w:t>stormwater</w:t>
      </w:r>
      <w:proofErr w:type="spellEnd"/>
      <w:r>
        <w:rPr>
          <w:rFonts w:ascii="Calibri" w:eastAsia="Calibri" w:hAnsi="Calibri" w:cs="Calibri"/>
        </w:rPr>
        <w:t xml:space="preserve"> by reducing </w:t>
      </w:r>
      <w:r w:rsidR="00B7784C">
        <w:rPr>
          <w:rFonts w:ascii="Calibri" w:eastAsia="Calibri" w:hAnsi="Calibri" w:cs="Calibri"/>
        </w:rPr>
        <w:t xml:space="preserve">flows </w:t>
      </w:r>
      <w:r>
        <w:rPr>
          <w:rFonts w:ascii="Calibri" w:eastAsia="Calibri" w:hAnsi="Calibri" w:cs="Calibri"/>
        </w:rPr>
        <w:t xml:space="preserve">and treating </w:t>
      </w:r>
      <w:r w:rsidR="00B7784C">
        <w:rPr>
          <w:rFonts w:ascii="Calibri" w:eastAsia="Calibri" w:hAnsi="Calibri" w:cs="Calibri"/>
        </w:rPr>
        <w:t xml:space="preserve">runoff </w:t>
      </w:r>
      <w:r>
        <w:rPr>
          <w:rFonts w:ascii="Calibri" w:eastAsia="Calibri" w:hAnsi="Calibri" w:cs="Calibri"/>
        </w:rPr>
        <w:t xml:space="preserve">for water quality in the </w:t>
      </w:r>
      <w:proofErr w:type="spellStart"/>
      <w:r>
        <w:rPr>
          <w:rFonts w:ascii="Calibri" w:eastAsia="Calibri" w:hAnsi="Calibri" w:cs="Calibri"/>
        </w:rPr>
        <w:t>Wissahickon</w:t>
      </w:r>
      <w:proofErr w:type="spellEnd"/>
      <w:r>
        <w:rPr>
          <w:rFonts w:ascii="Calibri" w:eastAsia="Calibri" w:hAnsi="Calibri" w:cs="Calibri"/>
        </w:rPr>
        <w:t xml:space="preserve"> Creek watershed. The plan </w:t>
      </w:r>
      <w:r w:rsidR="00B7784C">
        <w:rPr>
          <w:rFonts w:ascii="Calibri" w:eastAsia="Calibri" w:hAnsi="Calibri" w:cs="Calibri"/>
        </w:rPr>
        <w:t>envisions a multi-phase 20-year implementation period. It includes a</w:t>
      </w:r>
      <w:r>
        <w:rPr>
          <w:rFonts w:ascii="Calibri" w:eastAsia="Calibri" w:hAnsi="Calibri" w:cs="Calibri"/>
        </w:rPr>
        <w:t xml:space="preserve"> Phase 1 goal of implementing enough </w:t>
      </w:r>
      <w:proofErr w:type="spellStart"/>
      <w:r>
        <w:rPr>
          <w:rFonts w:ascii="Calibri" w:eastAsia="Calibri" w:hAnsi="Calibri" w:cs="Calibri"/>
        </w:rPr>
        <w:t>stormwater</w:t>
      </w:r>
      <w:proofErr w:type="spellEnd"/>
      <w:r>
        <w:rPr>
          <w:rFonts w:ascii="Calibri" w:eastAsia="Calibri" w:hAnsi="Calibri" w:cs="Calibri"/>
        </w:rPr>
        <w:t xml:space="preserve"> management projects to treat</w:t>
      </w:r>
      <w:r w:rsidR="009F0493">
        <w:rPr>
          <w:rFonts w:ascii="Calibri" w:eastAsia="Calibri" w:hAnsi="Calibri" w:cs="Calibri"/>
        </w:rPr>
        <w:t xml:space="preserve"> the first inch of </w:t>
      </w:r>
      <w:proofErr w:type="spellStart"/>
      <w:r w:rsidR="009F0493">
        <w:rPr>
          <w:rFonts w:ascii="Calibri" w:eastAsia="Calibri" w:hAnsi="Calibri" w:cs="Calibri"/>
        </w:rPr>
        <w:t>stormwater</w:t>
      </w:r>
      <w:proofErr w:type="spellEnd"/>
      <w:r w:rsidR="009F0493">
        <w:rPr>
          <w:rFonts w:ascii="Calibri" w:eastAsia="Calibri" w:hAnsi="Calibri" w:cs="Calibri"/>
        </w:rPr>
        <w:t xml:space="preserve"> runoff from </w:t>
      </w:r>
      <w:r>
        <w:rPr>
          <w:rFonts w:ascii="Calibri" w:eastAsia="Calibri" w:hAnsi="Calibri" w:cs="Calibri"/>
        </w:rPr>
        <w:t xml:space="preserve">approximately 1000 acres in the watershed. While any appropriate </w:t>
      </w:r>
      <w:proofErr w:type="spellStart"/>
      <w:r>
        <w:rPr>
          <w:rFonts w:ascii="Calibri" w:eastAsia="Calibri" w:hAnsi="Calibri" w:cs="Calibri"/>
        </w:rPr>
        <w:t>stormwater</w:t>
      </w:r>
      <w:proofErr w:type="spellEnd"/>
      <w:r>
        <w:rPr>
          <w:rFonts w:ascii="Calibri" w:eastAsia="Calibri" w:hAnsi="Calibri" w:cs="Calibri"/>
        </w:rPr>
        <w:t xml:space="preserve"> management practices can be implemented, the plan emphasizes three kinds of projects – new green</w:t>
      </w:r>
      <w:r w:rsidR="009F0493">
        <w:rPr>
          <w:rFonts w:ascii="Calibri" w:eastAsia="Calibri" w:hAnsi="Calibri" w:cs="Calibri"/>
        </w:rPr>
        <w:t xml:space="preserve"> </w:t>
      </w:r>
      <w:proofErr w:type="spellStart"/>
      <w:r>
        <w:rPr>
          <w:rFonts w:ascii="Calibri" w:eastAsia="Calibri" w:hAnsi="Calibri" w:cs="Calibri"/>
        </w:rPr>
        <w:t>stormwater</w:t>
      </w:r>
      <w:proofErr w:type="spellEnd"/>
      <w:r>
        <w:rPr>
          <w:rFonts w:ascii="Calibri" w:eastAsia="Calibri" w:hAnsi="Calibri" w:cs="Calibri"/>
        </w:rPr>
        <w:t xml:space="preserve"> infrastructure</w:t>
      </w:r>
      <w:r w:rsidR="009F0493">
        <w:rPr>
          <w:rFonts w:ascii="Calibri" w:eastAsia="Calibri" w:hAnsi="Calibri" w:cs="Calibri"/>
        </w:rPr>
        <w:t xml:space="preserve"> (GSI)</w:t>
      </w:r>
      <w:r>
        <w:rPr>
          <w:rFonts w:ascii="Calibri" w:eastAsia="Calibri" w:hAnsi="Calibri" w:cs="Calibri"/>
        </w:rPr>
        <w:t xml:space="preserve">, </w:t>
      </w:r>
      <w:proofErr w:type="spellStart"/>
      <w:r>
        <w:rPr>
          <w:rFonts w:ascii="Calibri" w:eastAsia="Calibri" w:hAnsi="Calibri" w:cs="Calibri"/>
        </w:rPr>
        <w:t>stormwater</w:t>
      </w:r>
      <w:proofErr w:type="spellEnd"/>
      <w:r>
        <w:rPr>
          <w:rFonts w:ascii="Calibri" w:eastAsia="Calibri" w:hAnsi="Calibri" w:cs="Calibri"/>
        </w:rPr>
        <w:t xml:space="preserve"> basin retrofits, and impervious cover reduction/removal. The </w:t>
      </w:r>
      <w:proofErr w:type="gramStart"/>
      <w:r>
        <w:rPr>
          <w:rFonts w:ascii="Calibri" w:eastAsia="Calibri" w:hAnsi="Calibri" w:cs="Calibri"/>
        </w:rPr>
        <w:t>plan</w:t>
      </w:r>
      <w:proofErr w:type="gramEnd"/>
      <w:r>
        <w:rPr>
          <w:rFonts w:ascii="Calibri" w:eastAsia="Calibri" w:hAnsi="Calibri" w:cs="Calibri"/>
        </w:rPr>
        <w:t xml:space="preserve"> </w:t>
      </w:r>
      <w:r w:rsidR="009F0493">
        <w:rPr>
          <w:rFonts w:ascii="Calibri" w:eastAsia="Calibri" w:hAnsi="Calibri" w:cs="Calibri"/>
        </w:rPr>
        <w:t>also addresses</w:t>
      </w:r>
      <w:r>
        <w:rPr>
          <w:rFonts w:ascii="Calibri" w:eastAsia="Calibri" w:hAnsi="Calibri" w:cs="Calibri"/>
        </w:rPr>
        <w:t xml:space="preserve"> the need for stream </w:t>
      </w:r>
      <w:r w:rsidR="009F0493">
        <w:rPr>
          <w:rFonts w:ascii="Calibri" w:eastAsia="Calibri" w:hAnsi="Calibri" w:cs="Calibri"/>
        </w:rPr>
        <w:t xml:space="preserve">restoration projects to account for </w:t>
      </w:r>
      <w:r>
        <w:rPr>
          <w:rFonts w:ascii="Calibri" w:eastAsia="Calibri" w:hAnsi="Calibri" w:cs="Calibri"/>
        </w:rPr>
        <w:t>in-stream issues rel</w:t>
      </w:r>
      <w:r w:rsidR="00D36EBF">
        <w:rPr>
          <w:rFonts w:ascii="Calibri" w:eastAsia="Calibri" w:hAnsi="Calibri" w:cs="Calibri"/>
        </w:rPr>
        <w:t>ated to streambank erosion and road-stream crossing</w:t>
      </w:r>
      <w:r>
        <w:rPr>
          <w:rFonts w:ascii="Calibri" w:eastAsia="Calibri" w:hAnsi="Calibri" w:cs="Calibri"/>
        </w:rPr>
        <w:t>, as well as riparian buffer and open space protection projects that can also help increase the amount of tree canopy cover in the watershed.</w:t>
      </w:r>
      <w:r w:rsidR="00B7784C">
        <w:rPr>
          <w:rFonts w:ascii="Calibri" w:eastAsia="Calibri" w:hAnsi="Calibri" w:cs="Calibri"/>
        </w:rPr>
        <w:t xml:space="preserve"> Full implementation of the WQIP</w:t>
      </w:r>
      <w:r w:rsidR="009F0493">
        <w:rPr>
          <w:rFonts w:ascii="Calibri" w:eastAsia="Calibri" w:hAnsi="Calibri" w:cs="Calibri"/>
        </w:rPr>
        <w:t xml:space="preserve"> would result in having </w:t>
      </w:r>
      <w:proofErr w:type="spellStart"/>
      <w:r w:rsidR="009F0493">
        <w:rPr>
          <w:rFonts w:ascii="Calibri" w:eastAsia="Calibri" w:hAnsi="Calibri" w:cs="Calibri"/>
        </w:rPr>
        <w:t>stormwater</w:t>
      </w:r>
      <w:proofErr w:type="spellEnd"/>
      <w:r w:rsidR="009F0493">
        <w:rPr>
          <w:rFonts w:ascii="Calibri" w:eastAsia="Calibri" w:hAnsi="Calibri" w:cs="Calibri"/>
        </w:rPr>
        <w:t xml:space="preserve"> management practices in place throughout the watershed that would treat the first inch of </w:t>
      </w:r>
      <w:proofErr w:type="spellStart"/>
      <w:r w:rsidR="009F0493">
        <w:rPr>
          <w:rFonts w:ascii="Calibri" w:eastAsia="Calibri" w:hAnsi="Calibri" w:cs="Calibri"/>
        </w:rPr>
        <w:t>stormwater</w:t>
      </w:r>
      <w:proofErr w:type="spellEnd"/>
      <w:r w:rsidR="009F0493">
        <w:rPr>
          <w:rFonts w:ascii="Calibri" w:eastAsia="Calibri" w:hAnsi="Calibri" w:cs="Calibri"/>
        </w:rPr>
        <w:t xml:space="preserve"> runoff on about one quarter the land area in the watershed, resulting in significant reductions </w:t>
      </w:r>
      <w:r w:rsidR="009F0493">
        <w:rPr>
          <w:rFonts w:ascii="Calibri" w:eastAsia="Calibri" w:hAnsi="Calibri" w:cs="Calibri"/>
        </w:rPr>
        <w:lastRenderedPageBreak/>
        <w:t>in flow and improved infiltration that will be beneficial to the watershed’s overall hydrology</w:t>
      </w:r>
      <w:r w:rsidR="00D36EBF">
        <w:rPr>
          <w:rFonts w:ascii="Calibri" w:eastAsia="Calibri" w:hAnsi="Calibri" w:cs="Calibri"/>
        </w:rPr>
        <w:t xml:space="preserve"> </w:t>
      </w:r>
      <w:r w:rsidR="009F0493">
        <w:rPr>
          <w:rFonts w:ascii="Calibri" w:eastAsia="Calibri" w:hAnsi="Calibri" w:cs="Calibri"/>
        </w:rPr>
        <w:t>as well as water quality.</w:t>
      </w:r>
    </w:p>
    <w:p w14:paraId="02383697" w14:textId="2567AF97" w:rsidR="00301A99" w:rsidRDefault="00301A99" w:rsidP="00C33995">
      <w:pPr>
        <w:rPr>
          <w:rFonts w:ascii="Calibri" w:eastAsia="Calibri" w:hAnsi="Calibri" w:cs="Calibri"/>
        </w:rPr>
      </w:pPr>
    </w:p>
    <w:p w14:paraId="15C7F8CB" w14:textId="6FBD6B5E" w:rsidR="00301A99" w:rsidRDefault="00301A99" w:rsidP="00C33995">
      <w:pPr>
        <w:rPr>
          <w:rFonts w:ascii="Calibri" w:eastAsia="Calibri" w:hAnsi="Calibri" w:cs="Calibri"/>
        </w:rPr>
      </w:pPr>
      <w:r>
        <w:rPr>
          <w:rFonts w:ascii="Calibri" w:eastAsia="Calibri" w:hAnsi="Calibri" w:cs="Calibri"/>
        </w:rPr>
        <w:t xml:space="preserve">Now </w:t>
      </w:r>
      <w:r w:rsidR="00CD4E92">
        <w:rPr>
          <w:rFonts w:ascii="Calibri" w:eastAsia="Calibri" w:hAnsi="Calibri" w:cs="Calibri"/>
        </w:rPr>
        <w:t xml:space="preserve">that a </w:t>
      </w:r>
      <w:r>
        <w:rPr>
          <w:rFonts w:ascii="Calibri" w:eastAsia="Calibri" w:hAnsi="Calibri" w:cs="Calibri"/>
        </w:rPr>
        <w:t xml:space="preserve">draft </w:t>
      </w:r>
      <w:r w:rsidR="00B7784C">
        <w:rPr>
          <w:rFonts w:ascii="Calibri" w:eastAsia="Calibri" w:hAnsi="Calibri" w:cs="Calibri"/>
        </w:rPr>
        <w:t xml:space="preserve">final </w:t>
      </w:r>
      <w:r>
        <w:rPr>
          <w:rFonts w:ascii="Calibri" w:eastAsia="Calibri" w:hAnsi="Calibri" w:cs="Calibri"/>
        </w:rPr>
        <w:t>WQIP has been dev</w:t>
      </w:r>
      <w:r w:rsidR="00B7784C">
        <w:rPr>
          <w:rFonts w:ascii="Calibri" w:eastAsia="Calibri" w:hAnsi="Calibri" w:cs="Calibri"/>
        </w:rPr>
        <w:t>eloped, the WCWP must consider more specifically</w:t>
      </w:r>
      <w:r>
        <w:rPr>
          <w:rFonts w:ascii="Calibri" w:eastAsia="Calibri" w:hAnsi="Calibri" w:cs="Calibri"/>
        </w:rPr>
        <w:t xml:space="preserve"> how to implement the activities outlined in the plan. This memo is designed to facilitate the discussion about how to fund and finance implementation. Because information about the City of Philadelphia in the </w:t>
      </w:r>
      <w:proofErr w:type="spellStart"/>
      <w:r>
        <w:rPr>
          <w:rFonts w:ascii="Calibri" w:eastAsia="Calibri" w:hAnsi="Calibri" w:cs="Calibri"/>
        </w:rPr>
        <w:t>Wissahickon</w:t>
      </w:r>
      <w:proofErr w:type="spellEnd"/>
      <w:r>
        <w:rPr>
          <w:rFonts w:ascii="Calibri" w:eastAsia="Calibri" w:hAnsi="Calibri" w:cs="Calibri"/>
        </w:rPr>
        <w:t xml:space="preserve"> Creek watershed</w:t>
      </w:r>
      <w:r w:rsidR="00D36EBF">
        <w:rPr>
          <w:rFonts w:ascii="Calibri" w:eastAsia="Calibri" w:hAnsi="Calibri" w:cs="Calibri"/>
        </w:rPr>
        <w:t xml:space="preserve"> is incomplete</w:t>
      </w:r>
      <w:r>
        <w:rPr>
          <w:rFonts w:ascii="Calibri" w:eastAsia="Calibri" w:hAnsi="Calibri" w:cs="Calibri"/>
        </w:rPr>
        <w:t xml:space="preserve">, this memo focuses mostly on the </w:t>
      </w:r>
      <w:r w:rsidR="00A074AD">
        <w:rPr>
          <w:rFonts w:ascii="Calibri" w:eastAsia="Calibri" w:hAnsi="Calibri" w:cs="Calibri"/>
        </w:rPr>
        <w:t xml:space="preserve">participating </w:t>
      </w:r>
      <w:r>
        <w:rPr>
          <w:rFonts w:ascii="Calibri" w:eastAsia="Calibri" w:hAnsi="Calibri" w:cs="Calibri"/>
        </w:rPr>
        <w:t>municipalities in Montgomery County.</w:t>
      </w:r>
    </w:p>
    <w:p w14:paraId="18E08413" w14:textId="77777777" w:rsidR="00301A99" w:rsidRDefault="00301A99" w:rsidP="00C33995">
      <w:pPr>
        <w:rPr>
          <w:rFonts w:ascii="Calibri" w:eastAsia="Calibri" w:hAnsi="Calibri" w:cs="Calibri"/>
        </w:rPr>
      </w:pPr>
    </w:p>
    <w:p w14:paraId="7DD4D617" w14:textId="77777777" w:rsidR="009F0493" w:rsidRPr="009F0493" w:rsidRDefault="009F0493" w:rsidP="00C33995">
      <w:pPr>
        <w:rPr>
          <w:rFonts w:ascii="Calibri" w:eastAsia="Calibri" w:hAnsi="Calibri" w:cs="Calibri"/>
        </w:rPr>
      </w:pPr>
    </w:p>
    <w:p w14:paraId="79DF1A06" w14:textId="343DC8E9" w:rsidR="006C4AE5" w:rsidRPr="009F0493" w:rsidRDefault="006C4AE5" w:rsidP="006C4AE5">
      <w:pPr>
        <w:rPr>
          <w:rFonts w:ascii="Calibri" w:hAnsi="Calibri" w:cs="Calibri"/>
          <w:b/>
        </w:rPr>
      </w:pPr>
      <w:proofErr w:type="spellStart"/>
      <w:r>
        <w:rPr>
          <w:rFonts w:ascii="Calibri" w:hAnsi="Calibri" w:cs="Calibri"/>
          <w:b/>
        </w:rPr>
        <w:t>Wissahickon</w:t>
      </w:r>
      <w:proofErr w:type="spellEnd"/>
      <w:r>
        <w:rPr>
          <w:rFonts w:ascii="Calibri" w:hAnsi="Calibri" w:cs="Calibri"/>
          <w:b/>
        </w:rPr>
        <w:t xml:space="preserve"> </w:t>
      </w:r>
      <w:r w:rsidR="009F0493">
        <w:rPr>
          <w:rFonts w:ascii="Calibri" w:hAnsi="Calibri" w:cs="Calibri"/>
          <w:b/>
        </w:rPr>
        <w:t>Community Characteristics</w:t>
      </w:r>
    </w:p>
    <w:p w14:paraId="4578FC88" w14:textId="387A6CC6" w:rsidR="006C4AE5" w:rsidRDefault="007B5B0F" w:rsidP="006C4AE5">
      <w:pPr>
        <w:rPr>
          <w:rFonts w:ascii="Calibri" w:hAnsi="Calibri" w:cs="Calibri"/>
        </w:rPr>
      </w:pPr>
      <w:r>
        <w:rPr>
          <w:rFonts w:ascii="Calibri" w:hAnsi="Calibri" w:cs="Calibri"/>
        </w:rPr>
        <w:t>Table 1</w:t>
      </w:r>
      <w:r w:rsidR="006C4AE5">
        <w:rPr>
          <w:rFonts w:ascii="Calibri" w:hAnsi="Calibri" w:cs="Calibri"/>
        </w:rPr>
        <w:t xml:space="preserve"> presents a snapshot of information that can help inform our understanding of community financial capacity</w:t>
      </w:r>
      <w:r w:rsidR="00B320E4">
        <w:rPr>
          <w:rFonts w:ascii="Calibri" w:hAnsi="Calibri" w:cs="Calibri"/>
        </w:rPr>
        <w:t xml:space="preserve"> across the </w:t>
      </w:r>
      <w:r w:rsidR="00A074AD">
        <w:rPr>
          <w:rFonts w:ascii="Calibri" w:hAnsi="Calibri" w:cs="Calibri"/>
        </w:rPr>
        <w:t>watershed</w:t>
      </w:r>
      <w:r w:rsidR="006C4AE5">
        <w:rPr>
          <w:rFonts w:ascii="Calibri" w:hAnsi="Calibri" w:cs="Calibri"/>
        </w:rPr>
        <w:t>. In a multi-municipal collaboration, this in</w:t>
      </w:r>
      <w:r w:rsidR="00B320E4">
        <w:rPr>
          <w:rFonts w:ascii="Calibri" w:hAnsi="Calibri" w:cs="Calibri"/>
        </w:rPr>
        <w:t>formation is</w:t>
      </w:r>
      <w:r w:rsidR="006C4AE5">
        <w:rPr>
          <w:rFonts w:ascii="Calibri" w:hAnsi="Calibri" w:cs="Calibri"/>
        </w:rPr>
        <w:t xml:space="preserve"> helpful in developing funding and financing structures that are considere</w:t>
      </w:r>
      <w:r w:rsidR="00B320E4">
        <w:rPr>
          <w:rFonts w:ascii="Calibri" w:hAnsi="Calibri" w:cs="Calibri"/>
        </w:rPr>
        <w:t>d affordable and equitable by</w:t>
      </w:r>
      <w:r w:rsidR="006C4AE5">
        <w:rPr>
          <w:rFonts w:ascii="Calibri" w:hAnsi="Calibri" w:cs="Calibri"/>
        </w:rPr>
        <w:t xml:space="preserve"> the participating municipalities.</w:t>
      </w:r>
    </w:p>
    <w:p w14:paraId="7C7E2E6F" w14:textId="77777777" w:rsidR="006C4AE5" w:rsidRDefault="006C4AE5" w:rsidP="006C4AE5">
      <w:pPr>
        <w:rPr>
          <w:rFonts w:ascii="Calibri" w:hAnsi="Calibri" w:cs="Calibri"/>
        </w:rPr>
      </w:pPr>
    </w:p>
    <w:p w14:paraId="7EF65A7A" w14:textId="17CDD482" w:rsidR="006C4AE5" w:rsidRDefault="007B5B0F" w:rsidP="006C4AE5">
      <w:pPr>
        <w:rPr>
          <w:rFonts w:ascii="Calibri" w:hAnsi="Calibri" w:cs="Calibri"/>
        </w:rPr>
      </w:pPr>
      <w:r>
        <w:rPr>
          <w:rFonts w:ascii="Calibri" w:hAnsi="Calibri" w:cs="Calibri"/>
        </w:rPr>
        <w:t>S</w:t>
      </w:r>
      <w:r w:rsidR="006C4AE5">
        <w:rPr>
          <w:rFonts w:ascii="Calibri" w:hAnsi="Calibri" w:cs="Calibri"/>
        </w:rPr>
        <w:t xml:space="preserve">ome variability exists among the municipalities in the </w:t>
      </w:r>
      <w:proofErr w:type="spellStart"/>
      <w:r w:rsidR="006C4AE5">
        <w:rPr>
          <w:rFonts w:ascii="Calibri" w:hAnsi="Calibri" w:cs="Calibri"/>
        </w:rPr>
        <w:t>Wissahickon</w:t>
      </w:r>
      <w:proofErr w:type="spellEnd"/>
      <w:r w:rsidR="006C4AE5">
        <w:rPr>
          <w:rFonts w:ascii="Calibri" w:hAnsi="Calibri" w:cs="Calibri"/>
        </w:rPr>
        <w:t xml:space="preserve"> </w:t>
      </w:r>
      <w:r w:rsidR="005406E0">
        <w:rPr>
          <w:rFonts w:ascii="Calibri" w:hAnsi="Calibri" w:cs="Calibri"/>
        </w:rPr>
        <w:t>Creek watershed. In general,</w:t>
      </w:r>
      <w:r w:rsidR="006C4AE5">
        <w:rPr>
          <w:rFonts w:ascii="Calibri" w:hAnsi="Calibri" w:cs="Calibri"/>
        </w:rPr>
        <w:t xml:space="preserve"> </w:t>
      </w:r>
      <w:r w:rsidR="005406E0">
        <w:rPr>
          <w:rFonts w:ascii="Calibri" w:hAnsi="Calibri" w:cs="Calibri"/>
        </w:rPr>
        <w:t xml:space="preserve">these indicators show that the </w:t>
      </w:r>
      <w:r w:rsidR="006C4AE5">
        <w:rPr>
          <w:rFonts w:ascii="Calibri" w:hAnsi="Calibri" w:cs="Calibri"/>
        </w:rPr>
        <w:t>municipalities</w:t>
      </w:r>
      <w:r w:rsidR="005406E0">
        <w:rPr>
          <w:rFonts w:ascii="Calibri" w:hAnsi="Calibri" w:cs="Calibri"/>
        </w:rPr>
        <w:t xml:space="preserve"> in Montgomery County</w:t>
      </w:r>
      <w:r w:rsidR="00D36EBF">
        <w:rPr>
          <w:rFonts w:ascii="Calibri" w:hAnsi="Calibri" w:cs="Calibri"/>
        </w:rPr>
        <w:t xml:space="preserve"> </w:t>
      </w:r>
      <w:r w:rsidR="005406E0">
        <w:rPr>
          <w:rFonts w:ascii="Calibri" w:hAnsi="Calibri" w:cs="Calibri"/>
        </w:rPr>
        <w:t xml:space="preserve">together may have </w:t>
      </w:r>
      <w:r w:rsidR="006C4AE5">
        <w:rPr>
          <w:rFonts w:ascii="Calibri" w:hAnsi="Calibri" w:cs="Calibri"/>
        </w:rPr>
        <w:t xml:space="preserve">better </w:t>
      </w:r>
      <w:r w:rsidR="00D36EBF">
        <w:rPr>
          <w:rFonts w:ascii="Calibri" w:hAnsi="Calibri" w:cs="Calibri"/>
        </w:rPr>
        <w:t xml:space="preserve">capacity to fund and finance </w:t>
      </w:r>
      <w:r w:rsidR="006C4AE5">
        <w:rPr>
          <w:rFonts w:ascii="Calibri" w:hAnsi="Calibri" w:cs="Calibri"/>
        </w:rPr>
        <w:t xml:space="preserve">the </w:t>
      </w:r>
      <w:r w:rsidR="00D87076">
        <w:rPr>
          <w:rFonts w:ascii="Calibri" w:hAnsi="Calibri" w:cs="Calibri"/>
        </w:rPr>
        <w:t xml:space="preserve">water quality improvement </w:t>
      </w:r>
      <w:r w:rsidR="006C4AE5">
        <w:rPr>
          <w:rFonts w:ascii="Calibri" w:hAnsi="Calibri" w:cs="Calibri"/>
        </w:rPr>
        <w:t xml:space="preserve">work outlined in the WQIP than Philadelphia or the state </w:t>
      </w:r>
      <w:r w:rsidR="00254276">
        <w:rPr>
          <w:rFonts w:ascii="Calibri" w:hAnsi="Calibri" w:cs="Calibri"/>
        </w:rPr>
        <w:t>m</w:t>
      </w:r>
      <w:r w:rsidR="00A074AD">
        <w:rPr>
          <w:rFonts w:ascii="Calibri" w:hAnsi="Calibri" w:cs="Calibri"/>
        </w:rPr>
        <w:t>ore generally</w:t>
      </w:r>
      <w:r w:rsidR="006C4AE5">
        <w:rPr>
          <w:rFonts w:ascii="Calibri" w:hAnsi="Calibri" w:cs="Calibri"/>
        </w:rPr>
        <w:t>. The three watershed boroughs have low</w:t>
      </w:r>
      <w:r w:rsidR="00D36EBF">
        <w:rPr>
          <w:rFonts w:ascii="Calibri" w:hAnsi="Calibri" w:cs="Calibri"/>
        </w:rPr>
        <w:t xml:space="preserve">er median household incomes. </w:t>
      </w:r>
      <w:r w:rsidR="006C4AE5">
        <w:rPr>
          <w:rFonts w:ascii="Calibri" w:hAnsi="Calibri" w:cs="Calibri"/>
        </w:rPr>
        <w:t xml:space="preserve">Lansdale Borough and North Wales Borough have two of the three highest percentages of population with income below the poverty level. Interestingly, Lower </w:t>
      </w:r>
      <w:proofErr w:type="spellStart"/>
      <w:r w:rsidR="006C4AE5">
        <w:rPr>
          <w:rFonts w:ascii="Calibri" w:hAnsi="Calibri" w:cs="Calibri"/>
        </w:rPr>
        <w:t>Gwynedd</w:t>
      </w:r>
      <w:proofErr w:type="spellEnd"/>
      <w:r w:rsidR="006C4AE5">
        <w:rPr>
          <w:rFonts w:ascii="Calibri" w:hAnsi="Calibri" w:cs="Calibri"/>
        </w:rPr>
        <w:t xml:space="preserve"> has a relatively high median household income, but also relatively high levels of poverty and population over 65 years old.</w:t>
      </w:r>
      <w:r w:rsidR="005406E0">
        <w:rPr>
          <w:rFonts w:ascii="Calibri" w:hAnsi="Calibri" w:cs="Calibri"/>
        </w:rPr>
        <w:t xml:space="preserve"> The percent of population over 65 years old is higher than the </w:t>
      </w:r>
      <w:r w:rsidR="005E751A">
        <w:rPr>
          <w:rFonts w:ascii="Calibri" w:hAnsi="Calibri" w:cs="Calibri"/>
        </w:rPr>
        <w:t xml:space="preserve">city and state levels, </w:t>
      </w:r>
      <w:r w:rsidR="005406E0">
        <w:rPr>
          <w:rFonts w:ascii="Calibri" w:hAnsi="Calibri" w:cs="Calibri"/>
        </w:rPr>
        <w:t xml:space="preserve">an important consideration given that more of this population group is </w:t>
      </w:r>
      <w:r w:rsidR="005E751A">
        <w:rPr>
          <w:rFonts w:ascii="Calibri" w:hAnsi="Calibri" w:cs="Calibri"/>
        </w:rPr>
        <w:t xml:space="preserve">often </w:t>
      </w:r>
      <w:r w:rsidR="005406E0">
        <w:rPr>
          <w:rFonts w:ascii="Calibri" w:hAnsi="Calibri" w:cs="Calibri"/>
        </w:rPr>
        <w:t>on fixed incomes</w:t>
      </w:r>
      <w:r w:rsidR="005E751A">
        <w:rPr>
          <w:rFonts w:ascii="Calibri" w:hAnsi="Calibri" w:cs="Calibri"/>
        </w:rPr>
        <w:t xml:space="preserve"> than other population groups</w:t>
      </w:r>
      <w:r w:rsidR="005406E0">
        <w:rPr>
          <w:rFonts w:ascii="Calibri" w:hAnsi="Calibri" w:cs="Calibri"/>
        </w:rPr>
        <w:t>.</w:t>
      </w:r>
    </w:p>
    <w:p w14:paraId="4F54C0B4" w14:textId="15F70DA2" w:rsidR="006C4AE5" w:rsidRPr="00946FBB" w:rsidRDefault="006C4AE5" w:rsidP="006C4AE5">
      <w:pPr>
        <w:rPr>
          <w:rFonts w:ascii="Calibri" w:hAnsi="Calibri" w:cs="Calibri"/>
        </w:rPr>
      </w:pPr>
    </w:p>
    <w:p w14:paraId="017194F5" w14:textId="743A167E" w:rsidR="006C4AE5" w:rsidRPr="00946FBB" w:rsidRDefault="006C4AE5" w:rsidP="006C4AE5">
      <w:pPr>
        <w:pStyle w:val="Caption"/>
        <w:outlineLvl w:val="0"/>
        <w:rPr>
          <w:rFonts w:ascii="Calibri" w:hAnsi="Calibri" w:cs="Calibri"/>
        </w:rPr>
      </w:pPr>
      <w:r w:rsidRPr="00946FBB">
        <w:rPr>
          <w:rFonts w:ascii="Calibri" w:hAnsi="Calibri" w:cs="Calibri"/>
        </w:rPr>
        <w:t xml:space="preserve">Table </w:t>
      </w:r>
      <w:r w:rsidR="00C36365">
        <w:rPr>
          <w:rFonts w:ascii="Calibri" w:hAnsi="Calibri" w:cs="Calibri"/>
          <w:noProof/>
        </w:rPr>
        <w:t>1</w:t>
      </w:r>
      <w:r w:rsidRPr="00946FBB">
        <w:rPr>
          <w:rFonts w:ascii="Calibri" w:hAnsi="Calibri" w:cs="Calibri"/>
        </w:rPr>
        <w:t xml:space="preserve">. </w:t>
      </w:r>
      <w:proofErr w:type="spellStart"/>
      <w:r w:rsidRPr="00946FBB">
        <w:rPr>
          <w:rFonts w:ascii="Calibri" w:hAnsi="Calibri" w:cs="Calibri"/>
        </w:rPr>
        <w:t>Wissahickon</w:t>
      </w:r>
      <w:proofErr w:type="spellEnd"/>
      <w:r w:rsidRPr="00946FBB">
        <w:rPr>
          <w:rFonts w:ascii="Calibri" w:hAnsi="Calibri" w:cs="Calibri"/>
        </w:rPr>
        <w:t xml:space="preserve"> Community Characteristics</w:t>
      </w:r>
    </w:p>
    <w:tbl>
      <w:tblPr>
        <w:tblStyle w:val="GridTable2"/>
        <w:tblW w:w="9355"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687"/>
        <w:gridCol w:w="1308"/>
        <w:gridCol w:w="1816"/>
        <w:gridCol w:w="1620"/>
        <w:gridCol w:w="1481"/>
        <w:gridCol w:w="1443"/>
      </w:tblGrid>
      <w:tr w:rsidR="006C4AE5" w:rsidRPr="00946FBB" w14:paraId="7B83144A" w14:textId="77777777" w:rsidTr="00A3617D">
        <w:trPr>
          <w:cnfStyle w:val="100000000000" w:firstRow="1" w:lastRow="0" w:firstColumn="0" w:lastColumn="0" w:oddVBand="0" w:evenVBand="0" w:oddHBand="0" w:evenHBand="0" w:firstRowFirstColumn="0" w:firstRowLastColumn="0" w:lastRowFirstColumn="0" w:lastRowLastColumn="0"/>
          <w:trHeight w:val="1078"/>
        </w:trPr>
        <w:tc>
          <w:tcPr>
            <w:cnfStyle w:val="001000000000" w:firstRow="0" w:lastRow="0" w:firstColumn="1" w:lastColumn="0" w:oddVBand="0" w:evenVBand="0" w:oddHBand="0" w:evenHBand="0" w:firstRowFirstColumn="0" w:firstRowLastColumn="0" w:lastRowFirstColumn="0" w:lastRowLastColumn="0"/>
            <w:tcW w:w="1687" w:type="dxa"/>
            <w:tcBorders>
              <w:top w:val="single" w:sz="6" w:space="0" w:color="auto"/>
              <w:bottom w:val="single" w:sz="6" w:space="0" w:color="auto"/>
              <w:right w:val="none" w:sz="0" w:space="0" w:color="auto"/>
            </w:tcBorders>
            <w:vAlign w:val="center"/>
            <w:hideMark/>
          </w:tcPr>
          <w:p w14:paraId="7D6C2D21" w14:textId="77777777" w:rsidR="006C4AE5" w:rsidRPr="00946FBB" w:rsidRDefault="006C4AE5" w:rsidP="00A3617D">
            <w:pPr>
              <w:jc w:val="center"/>
              <w:rPr>
                <w:rFonts w:ascii="Calibri" w:eastAsia="Times New Roman" w:hAnsi="Calibri" w:cs="Calibri"/>
                <w:color w:val="000000" w:themeColor="text1"/>
              </w:rPr>
            </w:pPr>
            <w:r w:rsidRPr="00946FBB">
              <w:rPr>
                <w:rFonts w:ascii="Calibri" w:eastAsia="Times New Roman" w:hAnsi="Calibri" w:cs="Calibri"/>
                <w:color w:val="000000" w:themeColor="text1"/>
              </w:rPr>
              <w:t>Municipality</w:t>
            </w:r>
          </w:p>
        </w:tc>
        <w:tc>
          <w:tcPr>
            <w:tcW w:w="1308" w:type="dxa"/>
            <w:tcBorders>
              <w:top w:val="single" w:sz="6" w:space="0" w:color="auto"/>
              <w:left w:val="none" w:sz="0" w:space="0" w:color="auto"/>
              <w:bottom w:val="single" w:sz="6" w:space="0" w:color="auto"/>
              <w:right w:val="none" w:sz="0" w:space="0" w:color="auto"/>
            </w:tcBorders>
            <w:vAlign w:val="center"/>
            <w:hideMark/>
          </w:tcPr>
          <w:p w14:paraId="3A0C38AF" w14:textId="77777777" w:rsidR="006C4AE5" w:rsidRPr="00946FBB" w:rsidRDefault="006C4AE5" w:rsidP="00A3617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Population (2016)</w:t>
            </w:r>
          </w:p>
        </w:tc>
        <w:tc>
          <w:tcPr>
            <w:tcW w:w="1816" w:type="dxa"/>
            <w:tcBorders>
              <w:top w:val="single" w:sz="6" w:space="0" w:color="auto"/>
              <w:left w:val="none" w:sz="0" w:space="0" w:color="auto"/>
              <w:bottom w:val="single" w:sz="6" w:space="0" w:color="auto"/>
              <w:right w:val="none" w:sz="0" w:space="0" w:color="auto"/>
            </w:tcBorders>
            <w:vAlign w:val="center"/>
            <w:hideMark/>
          </w:tcPr>
          <w:p w14:paraId="01E773F6" w14:textId="77777777" w:rsidR="006C4AE5" w:rsidRPr="00946FBB" w:rsidRDefault="006C4AE5" w:rsidP="00A3617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 xml:space="preserve">Median Household Income </w:t>
            </w:r>
          </w:p>
          <w:p w14:paraId="27584470" w14:textId="77777777" w:rsidR="006C4AE5" w:rsidRPr="00946FBB" w:rsidRDefault="006C4AE5" w:rsidP="00A3617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(2015 dollars)</w:t>
            </w:r>
          </w:p>
        </w:tc>
        <w:tc>
          <w:tcPr>
            <w:tcW w:w="1620" w:type="dxa"/>
            <w:tcBorders>
              <w:top w:val="single" w:sz="6" w:space="0" w:color="auto"/>
              <w:left w:val="none" w:sz="0" w:space="0" w:color="auto"/>
              <w:bottom w:val="single" w:sz="6" w:space="0" w:color="auto"/>
              <w:right w:val="none" w:sz="0" w:space="0" w:color="auto"/>
            </w:tcBorders>
            <w:vAlign w:val="center"/>
            <w:hideMark/>
          </w:tcPr>
          <w:p w14:paraId="00464CA4" w14:textId="77777777" w:rsidR="006C4AE5" w:rsidRPr="00946FBB" w:rsidRDefault="006C4AE5" w:rsidP="00A3617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Percent Population Below Poverty Level (2015)</w:t>
            </w:r>
          </w:p>
        </w:tc>
        <w:tc>
          <w:tcPr>
            <w:tcW w:w="1481" w:type="dxa"/>
            <w:tcBorders>
              <w:top w:val="single" w:sz="6" w:space="0" w:color="auto"/>
              <w:left w:val="none" w:sz="0" w:space="0" w:color="auto"/>
              <w:bottom w:val="single" w:sz="6" w:space="0" w:color="auto"/>
              <w:right w:val="none" w:sz="0" w:space="0" w:color="auto"/>
            </w:tcBorders>
            <w:vAlign w:val="center"/>
            <w:hideMark/>
          </w:tcPr>
          <w:p w14:paraId="23F6F2CA" w14:textId="77777777" w:rsidR="006C4AE5" w:rsidRPr="00946FBB" w:rsidRDefault="006C4AE5" w:rsidP="00A3617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Percent of population 65 Years and Over (2011–2015)</w:t>
            </w:r>
          </w:p>
        </w:tc>
        <w:tc>
          <w:tcPr>
            <w:tcW w:w="1443" w:type="dxa"/>
            <w:tcBorders>
              <w:top w:val="single" w:sz="6" w:space="0" w:color="auto"/>
              <w:left w:val="none" w:sz="0" w:space="0" w:color="auto"/>
              <w:bottom w:val="single" w:sz="6" w:space="0" w:color="auto"/>
            </w:tcBorders>
            <w:vAlign w:val="center"/>
            <w:hideMark/>
          </w:tcPr>
          <w:p w14:paraId="53CD069A" w14:textId="77777777" w:rsidR="006C4AE5" w:rsidRPr="00946FBB" w:rsidRDefault="006C4AE5" w:rsidP="00A3617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Total Households (2010)</w:t>
            </w:r>
          </w:p>
        </w:tc>
      </w:tr>
      <w:tr w:rsidR="006C4AE5" w:rsidRPr="00946FBB" w14:paraId="4C124CC4" w14:textId="77777777" w:rsidTr="00A3617D">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687" w:type="dxa"/>
            <w:tcBorders>
              <w:top w:val="single" w:sz="6" w:space="0" w:color="auto"/>
            </w:tcBorders>
            <w:vAlign w:val="center"/>
            <w:hideMark/>
          </w:tcPr>
          <w:p w14:paraId="6EAE4C9F" w14:textId="77777777" w:rsidR="006C4AE5" w:rsidRPr="00946FBB" w:rsidRDefault="006C4AE5" w:rsidP="00A3617D">
            <w:pPr>
              <w:rPr>
                <w:rFonts w:ascii="Calibri" w:eastAsia="Times New Roman" w:hAnsi="Calibri" w:cs="Calibri"/>
                <w:color w:val="000000" w:themeColor="text1"/>
              </w:rPr>
            </w:pPr>
            <w:r w:rsidRPr="00946FBB">
              <w:rPr>
                <w:rFonts w:ascii="Calibri" w:eastAsia="Times New Roman" w:hAnsi="Calibri" w:cs="Calibri"/>
                <w:color w:val="000000" w:themeColor="text1"/>
              </w:rPr>
              <w:t>Abington Township</w:t>
            </w:r>
          </w:p>
        </w:tc>
        <w:tc>
          <w:tcPr>
            <w:tcW w:w="1308" w:type="dxa"/>
            <w:tcBorders>
              <w:top w:val="single" w:sz="6" w:space="0" w:color="auto"/>
            </w:tcBorders>
            <w:vAlign w:val="bottom"/>
            <w:hideMark/>
          </w:tcPr>
          <w:p w14:paraId="2FBE65C6"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55,557</w:t>
            </w:r>
          </w:p>
        </w:tc>
        <w:tc>
          <w:tcPr>
            <w:tcW w:w="1816" w:type="dxa"/>
            <w:tcBorders>
              <w:top w:val="single" w:sz="6" w:space="0" w:color="auto"/>
            </w:tcBorders>
            <w:vAlign w:val="bottom"/>
            <w:hideMark/>
          </w:tcPr>
          <w:p w14:paraId="36533A11"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$77,014</w:t>
            </w:r>
          </w:p>
        </w:tc>
        <w:tc>
          <w:tcPr>
            <w:tcW w:w="1620" w:type="dxa"/>
            <w:tcBorders>
              <w:top w:val="single" w:sz="6" w:space="0" w:color="auto"/>
            </w:tcBorders>
            <w:noWrap/>
            <w:vAlign w:val="bottom"/>
            <w:hideMark/>
          </w:tcPr>
          <w:p w14:paraId="31E76F8D"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6.4</w:t>
            </w:r>
          </w:p>
        </w:tc>
        <w:tc>
          <w:tcPr>
            <w:tcW w:w="1481" w:type="dxa"/>
            <w:tcBorders>
              <w:top w:val="single" w:sz="6" w:space="0" w:color="auto"/>
            </w:tcBorders>
            <w:noWrap/>
            <w:vAlign w:val="bottom"/>
            <w:hideMark/>
          </w:tcPr>
          <w:p w14:paraId="16AF31BE"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17.5</w:t>
            </w:r>
          </w:p>
        </w:tc>
        <w:tc>
          <w:tcPr>
            <w:tcW w:w="1443" w:type="dxa"/>
            <w:tcBorders>
              <w:top w:val="single" w:sz="6" w:space="0" w:color="auto"/>
            </w:tcBorders>
            <w:noWrap/>
            <w:vAlign w:val="bottom"/>
            <w:hideMark/>
          </w:tcPr>
          <w:p w14:paraId="5A13FE5E"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21,382</w:t>
            </w:r>
          </w:p>
        </w:tc>
      </w:tr>
      <w:tr w:rsidR="006C4AE5" w:rsidRPr="00946FBB" w14:paraId="62D5DE27" w14:textId="77777777" w:rsidTr="00A3617D">
        <w:trPr>
          <w:trHeight w:val="503"/>
        </w:trPr>
        <w:tc>
          <w:tcPr>
            <w:cnfStyle w:val="001000000000" w:firstRow="0" w:lastRow="0" w:firstColumn="1" w:lastColumn="0" w:oddVBand="0" w:evenVBand="0" w:oddHBand="0" w:evenHBand="0" w:firstRowFirstColumn="0" w:firstRowLastColumn="0" w:lastRowFirstColumn="0" w:lastRowLastColumn="0"/>
            <w:tcW w:w="1687" w:type="dxa"/>
            <w:vAlign w:val="center"/>
            <w:hideMark/>
          </w:tcPr>
          <w:p w14:paraId="7517D544" w14:textId="77777777" w:rsidR="006C4AE5" w:rsidRPr="00946FBB" w:rsidRDefault="006C4AE5" w:rsidP="00A3617D">
            <w:pPr>
              <w:rPr>
                <w:rFonts w:ascii="Calibri" w:eastAsia="Times New Roman" w:hAnsi="Calibri" w:cs="Calibri"/>
                <w:color w:val="000000" w:themeColor="text1"/>
              </w:rPr>
            </w:pPr>
            <w:r w:rsidRPr="00946FBB">
              <w:rPr>
                <w:rFonts w:ascii="Calibri" w:eastAsia="Times New Roman" w:hAnsi="Calibri" w:cs="Calibri"/>
                <w:color w:val="000000" w:themeColor="text1"/>
              </w:rPr>
              <w:t>Ambler Borough</w:t>
            </w:r>
          </w:p>
        </w:tc>
        <w:tc>
          <w:tcPr>
            <w:tcW w:w="1308" w:type="dxa"/>
            <w:vAlign w:val="bottom"/>
            <w:hideMark/>
          </w:tcPr>
          <w:p w14:paraId="2E5D7848"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6,500</w:t>
            </w:r>
          </w:p>
        </w:tc>
        <w:tc>
          <w:tcPr>
            <w:tcW w:w="1816" w:type="dxa"/>
            <w:vAlign w:val="bottom"/>
            <w:hideMark/>
          </w:tcPr>
          <w:p w14:paraId="52DC2F42"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$57,108</w:t>
            </w:r>
          </w:p>
        </w:tc>
        <w:tc>
          <w:tcPr>
            <w:tcW w:w="1620" w:type="dxa"/>
            <w:noWrap/>
            <w:vAlign w:val="bottom"/>
            <w:hideMark/>
          </w:tcPr>
          <w:p w14:paraId="640DCD4B"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6.6</w:t>
            </w:r>
          </w:p>
        </w:tc>
        <w:tc>
          <w:tcPr>
            <w:tcW w:w="1481" w:type="dxa"/>
            <w:noWrap/>
            <w:vAlign w:val="bottom"/>
            <w:hideMark/>
          </w:tcPr>
          <w:p w14:paraId="008999AE"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15.4</w:t>
            </w:r>
          </w:p>
        </w:tc>
        <w:tc>
          <w:tcPr>
            <w:tcW w:w="1443" w:type="dxa"/>
            <w:noWrap/>
            <w:vAlign w:val="bottom"/>
            <w:hideMark/>
          </w:tcPr>
          <w:p w14:paraId="39D95D1C"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2,604</w:t>
            </w:r>
          </w:p>
        </w:tc>
      </w:tr>
      <w:tr w:rsidR="006C4AE5" w:rsidRPr="00946FBB" w14:paraId="47084C33" w14:textId="77777777" w:rsidTr="00A3617D">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1687" w:type="dxa"/>
            <w:vAlign w:val="center"/>
            <w:hideMark/>
          </w:tcPr>
          <w:p w14:paraId="41B86173" w14:textId="77777777" w:rsidR="006C4AE5" w:rsidRPr="00946FBB" w:rsidRDefault="006C4AE5" w:rsidP="00A3617D">
            <w:pPr>
              <w:rPr>
                <w:rFonts w:ascii="Calibri" w:eastAsia="Times New Roman" w:hAnsi="Calibri" w:cs="Calibri"/>
                <w:color w:val="000000" w:themeColor="text1"/>
              </w:rPr>
            </w:pPr>
            <w:r w:rsidRPr="00946FBB">
              <w:rPr>
                <w:rFonts w:ascii="Calibri" w:eastAsia="Times New Roman" w:hAnsi="Calibri" w:cs="Calibri"/>
                <w:color w:val="000000" w:themeColor="text1"/>
              </w:rPr>
              <w:t>Cheltenham Township</w:t>
            </w:r>
          </w:p>
        </w:tc>
        <w:tc>
          <w:tcPr>
            <w:tcW w:w="1308" w:type="dxa"/>
            <w:vAlign w:val="bottom"/>
            <w:hideMark/>
          </w:tcPr>
          <w:p w14:paraId="597F461A"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37,103</w:t>
            </w:r>
          </w:p>
        </w:tc>
        <w:tc>
          <w:tcPr>
            <w:tcW w:w="1816" w:type="dxa"/>
            <w:vAlign w:val="bottom"/>
            <w:hideMark/>
          </w:tcPr>
          <w:p w14:paraId="02B13EAC"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$76,521</w:t>
            </w:r>
          </w:p>
        </w:tc>
        <w:tc>
          <w:tcPr>
            <w:tcW w:w="1620" w:type="dxa"/>
            <w:noWrap/>
            <w:vAlign w:val="bottom"/>
            <w:hideMark/>
          </w:tcPr>
          <w:p w14:paraId="64BDFD30"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8.2</w:t>
            </w:r>
          </w:p>
        </w:tc>
        <w:tc>
          <w:tcPr>
            <w:tcW w:w="1481" w:type="dxa"/>
            <w:noWrap/>
            <w:vAlign w:val="bottom"/>
            <w:hideMark/>
          </w:tcPr>
          <w:p w14:paraId="67A6F6D3"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17.5</w:t>
            </w:r>
          </w:p>
        </w:tc>
        <w:tc>
          <w:tcPr>
            <w:tcW w:w="1443" w:type="dxa"/>
            <w:noWrap/>
            <w:vAlign w:val="bottom"/>
            <w:hideMark/>
          </w:tcPr>
          <w:p w14:paraId="0B57EC13"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14,468</w:t>
            </w:r>
          </w:p>
        </w:tc>
      </w:tr>
      <w:tr w:rsidR="006C4AE5" w:rsidRPr="00946FBB" w14:paraId="69937F70" w14:textId="77777777" w:rsidTr="00A3617D">
        <w:trPr>
          <w:trHeight w:val="539"/>
        </w:trPr>
        <w:tc>
          <w:tcPr>
            <w:cnfStyle w:val="001000000000" w:firstRow="0" w:lastRow="0" w:firstColumn="1" w:lastColumn="0" w:oddVBand="0" w:evenVBand="0" w:oddHBand="0" w:evenHBand="0" w:firstRowFirstColumn="0" w:firstRowLastColumn="0" w:lastRowFirstColumn="0" w:lastRowLastColumn="0"/>
            <w:tcW w:w="1687" w:type="dxa"/>
            <w:vAlign w:val="center"/>
            <w:hideMark/>
          </w:tcPr>
          <w:p w14:paraId="24601C51" w14:textId="77777777" w:rsidR="006C4AE5" w:rsidRPr="00946FBB" w:rsidRDefault="006C4AE5" w:rsidP="00A3617D">
            <w:pPr>
              <w:rPr>
                <w:rFonts w:ascii="Calibri" w:eastAsia="Times New Roman" w:hAnsi="Calibri" w:cs="Calibri"/>
                <w:color w:val="000000" w:themeColor="text1"/>
              </w:rPr>
            </w:pPr>
            <w:r w:rsidRPr="00946FBB">
              <w:rPr>
                <w:rFonts w:ascii="Calibri" w:eastAsia="Times New Roman" w:hAnsi="Calibri" w:cs="Calibri"/>
                <w:color w:val="000000" w:themeColor="text1"/>
              </w:rPr>
              <w:t>Lansdale Borough</w:t>
            </w:r>
          </w:p>
        </w:tc>
        <w:tc>
          <w:tcPr>
            <w:tcW w:w="1308" w:type="dxa"/>
            <w:vAlign w:val="bottom"/>
            <w:hideMark/>
          </w:tcPr>
          <w:p w14:paraId="162B1676"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16,521</w:t>
            </w:r>
          </w:p>
        </w:tc>
        <w:tc>
          <w:tcPr>
            <w:tcW w:w="1816" w:type="dxa"/>
            <w:vAlign w:val="bottom"/>
            <w:hideMark/>
          </w:tcPr>
          <w:p w14:paraId="0E0967D7"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$58,678</w:t>
            </w:r>
          </w:p>
        </w:tc>
        <w:tc>
          <w:tcPr>
            <w:tcW w:w="1620" w:type="dxa"/>
            <w:noWrap/>
            <w:vAlign w:val="bottom"/>
            <w:hideMark/>
          </w:tcPr>
          <w:p w14:paraId="19E154B6"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9.6</w:t>
            </w:r>
          </w:p>
        </w:tc>
        <w:tc>
          <w:tcPr>
            <w:tcW w:w="1481" w:type="dxa"/>
            <w:noWrap/>
            <w:vAlign w:val="bottom"/>
            <w:hideMark/>
          </w:tcPr>
          <w:p w14:paraId="747B8708"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14</w:t>
            </w:r>
          </w:p>
        </w:tc>
        <w:tc>
          <w:tcPr>
            <w:tcW w:w="1443" w:type="dxa"/>
            <w:noWrap/>
            <w:vAlign w:val="bottom"/>
            <w:hideMark/>
          </w:tcPr>
          <w:p w14:paraId="41F83199"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6,655</w:t>
            </w:r>
          </w:p>
        </w:tc>
      </w:tr>
      <w:tr w:rsidR="006C4AE5" w:rsidRPr="00946FBB" w14:paraId="64F9F5AF" w14:textId="77777777" w:rsidTr="00A3617D">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687" w:type="dxa"/>
            <w:vAlign w:val="center"/>
            <w:hideMark/>
          </w:tcPr>
          <w:p w14:paraId="5A8CE91E" w14:textId="77777777" w:rsidR="006C4AE5" w:rsidRPr="00946FBB" w:rsidRDefault="006C4AE5" w:rsidP="00A3617D">
            <w:pPr>
              <w:rPr>
                <w:rFonts w:ascii="Calibri" w:eastAsia="Times New Roman" w:hAnsi="Calibri" w:cs="Calibri"/>
                <w:color w:val="000000" w:themeColor="text1"/>
              </w:rPr>
            </w:pPr>
            <w:r w:rsidRPr="00946FBB">
              <w:rPr>
                <w:rFonts w:ascii="Calibri" w:eastAsia="Times New Roman" w:hAnsi="Calibri" w:cs="Calibri"/>
                <w:color w:val="000000" w:themeColor="text1"/>
              </w:rPr>
              <w:lastRenderedPageBreak/>
              <w:t xml:space="preserve">Lower </w:t>
            </w:r>
            <w:proofErr w:type="spellStart"/>
            <w:r w:rsidRPr="00946FBB">
              <w:rPr>
                <w:rFonts w:ascii="Calibri" w:eastAsia="Times New Roman" w:hAnsi="Calibri" w:cs="Calibri"/>
                <w:color w:val="000000" w:themeColor="text1"/>
              </w:rPr>
              <w:t>Gwynedd</w:t>
            </w:r>
            <w:proofErr w:type="spellEnd"/>
            <w:r w:rsidRPr="00946FBB">
              <w:rPr>
                <w:rFonts w:ascii="Calibri" w:eastAsia="Times New Roman" w:hAnsi="Calibri" w:cs="Calibri"/>
                <w:color w:val="000000" w:themeColor="text1"/>
              </w:rPr>
              <w:t xml:space="preserve"> Township</w:t>
            </w:r>
          </w:p>
        </w:tc>
        <w:tc>
          <w:tcPr>
            <w:tcW w:w="1308" w:type="dxa"/>
            <w:vAlign w:val="bottom"/>
            <w:hideMark/>
          </w:tcPr>
          <w:p w14:paraId="6AD80048"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11,558</w:t>
            </w:r>
          </w:p>
        </w:tc>
        <w:tc>
          <w:tcPr>
            <w:tcW w:w="1816" w:type="dxa"/>
            <w:vAlign w:val="bottom"/>
            <w:hideMark/>
          </w:tcPr>
          <w:p w14:paraId="7B8FC8EE"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$92,292</w:t>
            </w:r>
          </w:p>
        </w:tc>
        <w:tc>
          <w:tcPr>
            <w:tcW w:w="1620" w:type="dxa"/>
            <w:noWrap/>
            <w:vAlign w:val="bottom"/>
            <w:hideMark/>
          </w:tcPr>
          <w:p w14:paraId="561C5F8D"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8.6</w:t>
            </w:r>
          </w:p>
        </w:tc>
        <w:tc>
          <w:tcPr>
            <w:tcW w:w="1481" w:type="dxa"/>
            <w:noWrap/>
            <w:vAlign w:val="bottom"/>
            <w:hideMark/>
          </w:tcPr>
          <w:p w14:paraId="198A7F43"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26.9</w:t>
            </w:r>
          </w:p>
        </w:tc>
        <w:tc>
          <w:tcPr>
            <w:tcW w:w="1443" w:type="dxa"/>
            <w:noWrap/>
            <w:vAlign w:val="bottom"/>
            <w:hideMark/>
          </w:tcPr>
          <w:p w14:paraId="7140FB6A"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4,692</w:t>
            </w:r>
          </w:p>
        </w:tc>
      </w:tr>
      <w:tr w:rsidR="006C4AE5" w:rsidRPr="00946FBB" w14:paraId="2118EA40" w14:textId="77777777" w:rsidTr="00A3617D">
        <w:trPr>
          <w:trHeight w:val="539"/>
        </w:trPr>
        <w:tc>
          <w:tcPr>
            <w:cnfStyle w:val="001000000000" w:firstRow="0" w:lastRow="0" w:firstColumn="1" w:lastColumn="0" w:oddVBand="0" w:evenVBand="0" w:oddHBand="0" w:evenHBand="0" w:firstRowFirstColumn="0" w:firstRowLastColumn="0" w:lastRowFirstColumn="0" w:lastRowLastColumn="0"/>
            <w:tcW w:w="1687" w:type="dxa"/>
            <w:vAlign w:val="center"/>
            <w:hideMark/>
          </w:tcPr>
          <w:p w14:paraId="6453353B" w14:textId="77777777" w:rsidR="006C4AE5" w:rsidRPr="00946FBB" w:rsidRDefault="006C4AE5" w:rsidP="00A3617D">
            <w:pPr>
              <w:rPr>
                <w:rFonts w:ascii="Calibri" w:eastAsia="Times New Roman" w:hAnsi="Calibri" w:cs="Calibri"/>
                <w:color w:val="000000" w:themeColor="text1"/>
              </w:rPr>
            </w:pPr>
            <w:r w:rsidRPr="00946FBB">
              <w:rPr>
                <w:rFonts w:ascii="Calibri" w:eastAsia="Times New Roman" w:hAnsi="Calibri" w:cs="Calibri"/>
                <w:color w:val="000000" w:themeColor="text1"/>
              </w:rPr>
              <w:t>Montgomery Township</w:t>
            </w:r>
          </w:p>
        </w:tc>
        <w:tc>
          <w:tcPr>
            <w:tcW w:w="1308" w:type="dxa"/>
            <w:vAlign w:val="bottom"/>
            <w:hideMark/>
          </w:tcPr>
          <w:p w14:paraId="672DFF88"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26,143</w:t>
            </w:r>
          </w:p>
        </w:tc>
        <w:tc>
          <w:tcPr>
            <w:tcW w:w="1816" w:type="dxa"/>
            <w:vAlign w:val="bottom"/>
            <w:hideMark/>
          </w:tcPr>
          <w:p w14:paraId="6AB10235"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$101,369</w:t>
            </w:r>
          </w:p>
        </w:tc>
        <w:tc>
          <w:tcPr>
            <w:tcW w:w="1620" w:type="dxa"/>
            <w:noWrap/>
            <w:vAlign w:val="bottom"/>
            <w:hideMark/>
          </w:tcPr>
          <w:p w14:paraId="23AEAA7C"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3.9</w:t>
            </w:r>
          </w:p>
        </w:tc>
        <w:tc>
          <w:tcPr>
            <w:tcW w:w="1481" w:type="dxa"/>
            <w:noWrap/>
            <w:vAlign w:val="bottom"/>
            <w:hideMark/>
          </w:tcPr>
          <w:p w14:paraId="7ECF1ADA"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13.8</w:t>
            </w:r>
          </w:p>
        </w:tc>
        <w:tc>
          <w:tcPr>
            <w:tcW w:w="1443" w:type="dxa"/>
            <w:noWrap/>
            <w:vAlign w:val="bottom"/>
            <w:hideMark/>
          </w:tcPr>
          <w:p w14:paraId="6A462C28"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9,207</w:t>
            </w:r>
          </w:p>
        </w:tc>
      </w:tr>
      <w:tr w:rsidR="006C4AE5" w:rsidRPr="00946FBB" w14:paraId="3EE427BF" w14:textId="77777777" w:rsidTr="00A3617D">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1687" w:type="dxa"/>
            <w:vAlign w:val="center"/>
            <w:hideMark/>
          </w:tcPr>
          <w:p w14:paraId="53DF6C6B" w14:textId="77777777" w:rsidR="006C4AE5" w:rsidRPr="00946FBB" w:rsidRDefault="006C4AE5" w:rsidP="00A3617D">
            <w:pPr>
              <w:rPr>
                <w:rFonts w:ascii="Calibri" w:eastAsia="Times New Roman" w:hAnsi="Calibri" w:cs="Calibri"/>
                <w:color w:val="000000" w:themeColor="text1"/>
              </w:rPr>
            </w:pPr>
            <w:r w:rsidRPr="00946FBB">
              <w:rPr>
                <w:rFonts w:ascii="Calibri" w:eastAsia="Times New Roman" w:hAnsi="Calibri" w:cs="Calibri"/>
                <w:color w:val="000000" w:themeColor="text1"/>
              </w:rPr>
              <w:t>North Wales Borough</w:t>
            </w:r>
          </w:p>
        </w:tc>
        <w:tc>
          <w:tcPr>
            <w:tcW w:w="1308" w:type="dxa"/>
            <w:vAlign w:val="bottom"/>
            <w:hideMark/>
          </w:tcPr>
          <w:p w14:paraId="3D4F368A"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3,242</w:t>
            </w:r>
          </w:p>
        </w:tc>
        <w:tc>
          <w:tcPr>
            <w:tcW w:w="1816" w:type="dxa"/>
            <w:vAlign w:val="bottom"/>
            <w:hideMark/>
          </w:tcPr>
          <w:p w14:paraId="22EC14AA"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$63,970</w:t>
            </w:r>
          </w:p>
        </w:tc>
        <w:tc>
          <w:tcPr>
            <w:tcW w:w="1620" w:type="dxa"/>
            <w:noWrap/>
            <w:vAlign w:val="bottom"/>
            <w:hideMark/>
          </w:tcPr>
          <w:p w14:paraId="55E19101"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8.5</w:t>
            </w:r>
          </w:p>
        </w:tc>
        <w:tc>
          <w:tcPr>
            <w:tcW w:w="1481" w:type="dxa"/>
            <w:noWrap/>
            <w:vAlign w:val="bottom"/>
            <w:hideMark/>
          </w:tcPr>
          <w:p w14:paraId="4984A5A2"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12.3</w:t>
            </w:r>
          </w:p>
        </w:tc>
        <w:tc>
          <w:tcPr>
            <w:tcW w:w="1443" w:type="dxa"/>
            <w:noWrap/>
            <w:vAlign w:val="bottom"/>
            <w:hideMark/>
          </w:tcPr>
          <w:p w14:paraId="00D322A1"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1,290</w:t>
            </w:r>
          </w:p>
        </w:tc>
      </w:tr>
      <w:tr w:rsidR="006C4AE5" w:rsidRPr="00946FBB" w14:paraId="666017BC" w14:textId="77777777" w:rsidTr="00A3617D">
        <w:trPr>
          <w:trHeight w:val="701"/>
        </w:trPr>
        <w:tc>
          <w:tcPr>
            <w:cnfStyle w:val="001000000000" w:firstRow="0" w:lastRow="0" w:firstColumn="1" w:lastColumn="0" w:oddVBand="0" w:evenVBand="0" w:oddHBand="0" w:evenHBand="0" w:firstRowFirstColumn="0" w:firstRowLastColumn="0" w:lastRowFirstColumn="0" w:lastRowLastColumn="0"/>
            <w:tcW w:w="1687" w:type="dxa"/>
            <w:vAlign w:val="center"/>
            <w:hideMark/>
          </w:tcPr>
          <w:p w14:paraId="51D59923" w14:textId="77777777" w:rsidR="006C4AE5" w:rsidRPr="00946FBB" w:rsidRDefault="006C4AE5" w:rsidP="00A3617D">
            <w:pPr>
              <w:rPr>
                <w:rFonts w:ascii="Calibri" w:eastAsia="Times New Roman" w:hAnsi="Calibri" w:cs="Calibri"/>
                <w:color w:val="000000" w:themeColor="text1"/>
              </w:rPr>
            </w:pPr>
            <w:r w:rsidRPr="00946FBB">
              <w:rPr>
                <w:rFonts w:ascii="Calibri" w:eastAsia="Times New Roman" w:hAnsi="Calibri" w:cs="Calibri"/>
                <w:color w:val="000000" w:themeColor="text1"/>
              </w:rPr>
              <w:t>Springfield Township</w:t>
            </w:r>
          </w:p>
        </w:tc>
        <w:tc>
          <w:tcPr>
            <w:tcW w:w="1308" w:type="dxa"/>
            <w:vAlign w:val="bottom"/>
            <w:hideMark/>
          </w:tcPr>
          <w:p w14:paraId="0A60B55A"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19,685</w:t>
            </w:r>
          </w:p>
        </w:tc>
        <w:tc>
          <w:tcPr>
            <w:tcW w:w="1816" w:type="dxa"/>
            <w:vAlign w:val="bottom"/>
            <w:hideMark/>
          </w:tcPr>
          <w:p w14:paraId="3B19E4CF"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$85,000</w:t>
            </w:r>
          </w:p>
        </w:tc>
        <w:tc>
          <w:tcPr>
            <w:tcW w:w="1620" w:type="dxa"/>
            <w:noWrap/>
            <w:vAlign w:val="bottom"/>
            <w:hideMark/>
          </w:tcPr>
          <w:p w14:paraId="6B6BABFE"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5.9</w:t>
            </w:r>
          </w:p>
        </w:tc>
        <w:tc>
          <w:tcPr>
            <w:tcW w:w="1481" w:type="dxa"/>
            <w:noWrap/>
            <w:vAlign w:val="bottom"/>
            <w:hideMark/>
          </w:tcPr>
          <w:p w14:paraId="1CB22477"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20.9</w:t>
            </w:r>
          </w:p>
        </w:tc>
        <w:tc>
          <w:tcPr>
            <w:tcW w:w="1443" w:type="dxa"/>
            <w:noWrap/>
            <w:vAlign w:val="bottom"/>
            <w:hideMark/>
          </w:tcPr>
          <w:p w14:paraId="792DA000"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7,550</w:t>
            </w:r>
          </w:p>
        </w:tc>
      </w:tr>
      <w:tr w:rsidR="006C4AE5" w:rsidRPr="00946FBB" w14:paraId="2C03E99E" w14:textId="77777777" w:rsidTr="00A3617D">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687" w:type="dxa"/>
            <w:vAlign w:val="center"/>
            <w:hideMark/>
          </w:tcPr>
          <w:p w14:paraId="0F7B6B54" w14:textId="77777777" w:rsidR="006C4AE5" w:rsidRPr="00946FBB" w:rsidRDefault="006C4AE5" w:rsidP="00A3617D">
            <w:pPr>
              <w:rPr>
                <w:rFonts w:ascii="Calibri" w:eastAsia="Times New Roman" w:hAnsi="Calibri" w:cs="Calibri"/>
                <w:color w:val="000000" w:themeColor="text1"/>
              </w:rPr>
            </w:pPr>
            <w:r w:rsidRPr="00946FBB">
              <w:rPr>
                <w:rFonts w:ascii="Calibri" w:eastAsia="Times New Roman" w:hAnsi="Calibri" w:cs="Calibri"/>
                <w:color w:val="000000" w:themeColor="text1"/>
              </w:rPr>
              <w:t>Upper Dublin Township</w:t>
            </w:r>
          </w:p>
        </w:tc>
        <w:tc>
          <w:tcPr>
            <w:tcW w:w="1308" w:type="dxa"/>
            <w:vAlign w:val="bottom"/>
            <w:hideMark/>
          </w:tcPr>
          <w:p w14:paraId="0CD13BCD"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26,225</w:t>
            </w:r>
          </w:p>
        </w:tc>
        <w:tc>
          <w:tcPr>
            <w:tcW w:w="1816" w:type="dxa"/>
            <w:vAlign w:val="bottom"/>
            <w:hideMark/>
          </w:tcPr>
          <w:p w14:paraId="51EFE97C"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$110,065</w:t>
            </w:r>
          </w:p>
        </w:tc>
        <w:tc>
          <w:tcPr>
            <w:tcW w:w="1620" w:type="dxa"/>
            <w:noWrap/>
            <w:vAlign w:val="bottom"/>
            <w:hideMark/>
          </w:tcPr>
          <w:p w14:paraId="7BDD14DB"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2.7</w:t>
            </w:r>
          </w:p>
        </w:tc>
        <w:tc>
          <w:tcPr>
            <w:tcW w:w="1481" w:type="dxa"/>
            <w:noWrap/>
            <w:vAlign w:val="bottom"/>
            <w:hideMark/>
          </w:tcPr>
          <w:p w14:paraId="6B761B74"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17.3</w:t>
            </w:r>
          </w:p>
        </w:tc>
        <w:tc>
          <w:tcPr>
            <w:tcW w:w="1443" w:type="dxa"/>
            <w:noWrap/>
            <w:vAlign w:val="bottom"/>
            <w:hideMark/>
          </w:tcPr>
          <w:p w14:paraId="2D0821C2"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9,397</w:t>
            </w:r>
          </w:p>
        </w:tc>
      </w:tr>
      <w:tr w:rsidR="006C4AE5" w:rsidRPr="00946FBB" w14:paraId="790103BD" w14:textId="77777777" w:rsidTr="00A3617D">
        <w:trPr>
          <w:trHeight w:val="620"/>
        </w:trPr>
        <w:tc>
          <w:tcPr>
            <w:cnfStyle w:val="001000000000" w:firstRow="0" w:lastRow="0" w:firstColumn="1" w:lastColumn="0" w:oddVBand="0" w:evenVBand="0" w:oddHBand="0" w:evenHBand="0" w:firstRowFirstColumn="0" w:firstRowLastColumn="0" w:lastRowFirstColumn="0" w:lastRowLastColumn="0"/>
            <w:tcW w:w="1687" w:type="dxa"/>
            <w:vAlign w:val="center"/>
            <w:hideMark/>
          </w:tcPr>
          <w:p w14:paraId="2D261995" w14:textId="77777777" w:rsidR="006C4AE5" w:rsidRPr="00946FBB" w:rsidRDefault="006C4AE5" w:rsidP="00A3617D">
            <w:pPr>
              <w:rPr>
                <w:rFonts w:ascii="Calibri" w:eastAsia="Times New Roman" w:hAnsi="Calibri" w:cs="Calibri"/>
                <w:color w:val="000000" w:themeColor="text1"/>
              </w:rPr>
            </w:pPr>
            <w:r w:rsidRPr="00946FBB">
              <w:rPr>
                <w:rFonts w:ascii="Calibri" w:eastAsia="Times New Roman" w:hAnsi="Calibri" w:cs="Calibri"/>
                <w:color w:val="000000" w:themeColor="text1"/>
              </w:rPr>
              <w:t xml:space="preserve">Upper </w:t>
            </w:r>
            <w:proofErr w:type="spellStart"/>
            <w:r w:rsidRPr="00946FBB">
              <w:rPr>
                <w:rFonts w:ascii="Calibri" w:eastAsia="Times New Roman" w:hAnsi="Calibri" w:cs="Calibri"/>
                <w:color w:val="000000" w:themeColor="text1"/>
              </w:rPr>
              <w:t>Gwynedd</w:t>
            </w:r>
            <w:proofErr w:type="spellEnd"/>
            <w:r w:rsidRPr="00946FBB">
              <w:rPr>
                <w:rFonts w:ascii="Calibri" w:eastAsia="Times New Roman" w:hAnsi="Calibri" w:cs="Calibri"/>
                <w:color w:val="000000" w:themeColor="text1"/>
              </w:rPr>
              <w:t xml:space="preserve"> Township</w:t>
            </w:r>
          </w:p>
        </w:tc>
        <w:tc>
          <w:tcPr>
            <w:tcW w:w="1308" w:type="dxa"/>
            <w:vAlign w:val="bottom"/>
            <w:hideMark/>
          </w:tcPr>
          <w:p w14:paraId="29B03209"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15,975</w:t>
            </w:r>
          </w:p>
        </w:tc>
        <w:tc>
          <w:tcPr>
            <w:tcW w:w="1816" w:type="dxa"/>
            <w:vAlign w:val="bottom"/>
            <w:hideMark/>
          </w:tcPr>
          <w:p w14:paraId="677C52FE"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$86,064</w:t>
            </w:r>
          </w:p>
        </w:tc>
        <w:tc>
          <w:tcPr>
            <w:tcW w:w="1620" w:type="dxa"/>
            <w:noWrap/>
            <w:vAlign w:val="bottom"/>
            <w:hideMark/>
          </w:tcPr>
          <w:p w14:paraId="2788BE4E"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3.6</w:t>
            </w:r>
          </w:p>
        </w:tc>
        <w:tc>
          <w:tcPr>
            <w:tcW w:w="1481" w:type="dxa"/>
            <w:noWrap/>
            <w:vAlign w:val="bottom"/>
            <w:hideMark/>
          </w:tcPr>
          <w:p w14:paraId="43F97C9E"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21.1</w:t>
            </w:r>
          </w:p>
        </w:tc>
        <w:tc>
          <w:tcPr>
            <w:tcW w:w="1443" w:type="dxa"/>
            <w:noWrap/>
            <w:vAlign w:val="bottom"/>
            <w:hideMark/>
          </w:tcPr>
          <w:p w14:paraId="552EA1C6"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6,237</w:t>
            </w:r>
          </w:p>
        </w:tc>
      </w:tr>
      <w:tr w:rsidR="006C4AE5" w:rsidRPr="00946FBB" w14:paraId="1E923D7A" w14:textId="77777777" w:rsidTr="00A3617D">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687" w:type="dxa"/>
            <w:vAlign w:val="center"/>
            <w:hideMark/>
          </w:tcPr>
          <w:p w14:paraId="36F96F8F" w14:textId="77777777" w:rsidR="006C4AE5" w:rsidRPr="00946FBB" w:rsidRDefault="006C4AE5" w:rsidP="00A3617D">
            <w:pPr>
              <w:rPr>
                <w:rFonts w:ascii="Calibri" w:eastAsia="Times New Roman" w:hAnsi="Calibri" w:cs="Calibri"/>
                <w:color w:val="000000" w:themeColor="text1"/>
              </w:rPr>
            </w:pPr>
            <w:proofErr w:type="spellStart"/>
            <w:r w:rsidRPr="00946FBB">
              <w:rPr>
                <w:rFonts w:ascii="Calibri" w:eastAsia="Times New Roman" w:hAnsi="Calibri" w:cs="Calibri"/>
                <w:color w:val="000000" w:themeColor="text1"/>
              </w:rPr>
              <w:t>Whitemarsh</w:t>
            </w:r>
            <w:proofErr w:type="spellEnd"/>
            <w:r w:rsidRPr="00946FBB">
              <w:rPr>
                <w:rFonts w:ascii="Calibri" w:eastAsia="Times New Roman" w:hAnsi="Calibri" w:cs="Calibri"/>
                <w:color w:val="000000" w:themeColor="text1"/>
              </w:rPr>
              <w:t xml:space="preserve"> Township</w:t>
            </w:r>
          </w:p>
        </w:tc>
        <w:tc>
          <w:tcPr>
            <w:tcW w:w="1308" w:type="dxa"/>
            <w:vAlign w:val="bottom"/>
            <w:hideMark/>
          </w:tcPr>
          <w:p w14:paraId="1A398B35"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17,795</w:t>
            </w:r>
          </w:p>
        </w:tc>
        <w:tc>
          <w:tcPr>
            <w:tcW w:w="1816" w:type="dxa"/>
            <w:vAlign w:val="bottom"/>
            <w:hideMark/>
          </w:tcPr>
          <w:p w14:paraId="2C9E23F5"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$114,954</w:t>
            </w:r>
          </w:p>
        </w:tc>
        <w:tc>
          <w:tcPr>
            <w:tcW w:w="1620" w:type="dxa"/>
            <w:noWrap/>
            <w:vAlign w:val="bottom"/>
            <w:hideMark/>
          </w:tcPr>
          <w:p w14:paraId="49D62E38"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3.9</w:t>
            </w:r>
          </w:p>
        </w:tc>
        <w:tc>
          <w:tcPr>
            <w:tcW w:w="1481" w:type="dxa"/>
            <w:noWrap/>
            <w:vAlign w:val="bottom"/>
            <w:hideMark/>
          </w:tcPr>
          <w:p w14:paraId="38B7E75F"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17.6</w:t>
            </w:r>
          </w:p>
        </w:tc>
        <w:tc>
          <w:tcPr>
            <w:tcW w:w="1443" w:type="dxa"/>
            <w:noWrap/>
            <w:vAlign w:val="bottom"/>
            <w:hideMark/>
          </w:tcPr>
          <w:p w14:paraId="0233F6DD"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6,744</w:t>
            </w:r>
          </w:p>
        </w:tc>
      </w:tr>
      <w:tr w:rsidR="006C4AE5" w:rsidRPr="00946FBB" w14:paraId="16A2F5FB" w14:textId="77777777" w:rsidTr="00A3617D">
        <w:trPr>
          <w:trHeight w:val="593"/>
        </w:trPr>
        <w:tc>
          <w:tcPr>
            <w:cnfStyle w:val="001000000000" w:firstRow="0" w:lastRow="0" w:firstColumn="1" w:lastColumn="0" w:oddVBand="0" w:evenVBand="0" w:oddHBand="0" w:evenHBand="0" w:firstRowFirstColumn="0" w:firstRowLastColumn="0" w:lastRowFirstColumn="0" w:lastRowLastColumn="0"/>
            <w:tcW w:w="1687" w:type="dxa"/>
            <w:vAlign w:val="center"/>
            <w:hideMark/>
          </w:tcPr>
          <w:p w14:paraId="6B4D25D8" w14:textId="77777777" w:rsidR="006C4AE5" w:rsidRPr="00946FBB" w:rsidRDefault="006C4AE5" w:rsidP="00A3617D">
            <w:pPr>
              <w:rPr>
                <w:rFonts w:ascii="Calibri" w:eastAsia="Times New Roman" w:hAnsi="Calibri" w:cs="Calibri"/>
                <w:color w:val="000000" w:themeColor="text1"/>
              </w:rPr>
            </w:pPr>
            <w:proofErr w:type="spellStart"/>
            <w:r w:rsidRPr="00946FBB">
              <w:rPr>
                <w:rFonts w:ascii="Calibri" w:eastAsia="Times New Roman" w:hAnsi="Calibri" w:cs="Calibri"/>
                <w:color w:val="000000" w:themeColor="text1"/>
              </w:rPr>
              <w:t>Whitpain</w:t>
            </w:r>
            <w:proofErr w:type="spellEnd"/>
            <w:r w:rsidRPr="00946FBB">
              <w:rPr>
                <w:rFonts w:ascii="Calibri" w:eastAsia="Times New Roman" w:hAnsi="Calibri" w:cs="Calibri"/>
                <w:color w:val="000000" w:themeColor="text1"/>
              </w:rPr>
              <w:t xml:space="preserve"> Township</w:t>
            </w:r>
          </w:p>
        </w:tc>
        <w:tc>
          <w:tcPr>
            <w:tcW w:w="1308" w:type="dxa"/>
            <w:vAlign w:val="bottom"/>
            <w:hideMark/>
          </w:tcPr>
          <w:p w14:paraId="09B1CCFA"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19,308</w:t>
            </w:r>
          </w:p>
        </w:tc>
        <w:tc>
          <w:tcPr>
            <w:tcW w:w="1816" w:type="dxa"/>
            <w:vAlign w:val="bottom"/>
            <w:hideMark/>
          </w:tcPr>
          <w:p w14:paraId="05114FE4"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$119,815</w:t>
            </w:r>
          </w:p>
        </w:tc>
        <w:tc>
          <w:tcPr>
            <w:tcW w:w="1620" w:type="dxa"/>
            <w:noWrap/>
            <w:vAlign w:val="bottom"/>
            <w:hideMark/>
          </w:tcPr>
          <w:p w14:paraId="043292BB"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3.7</w:t>
            </w:r>
          </w:p>
        </w:tc>
        <w:tc>
          <w:tcPr>
            <w:tcW w:w="1481" w:type="dxa"/>
            <w:noWrap/>
            <w:vAlign w:val="bottom"/>
            <w:hideMark/>
          </w:tcPr>
          <w:p w14:paraId="2333CC8D"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19.4</w:t>
            </w:r>
          </w:p>
        </w:tc>
        <w:tc>
          <w:tcPr>
            <w:tcW w:w="1443" w:type="dxa"/>
            <w:noWrap/>
            <w:vAlign w:val="bottom"/>
            <w:hideMark/>
          </w:tcPr>
          <w:p w14:paraId="153B150B"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946FBB">
              <w:rPr>
                <w:rFonts w:ascii="Calibri" w:eastAsia="Times New Roman" w:hAnsi="Calibri" w:cs="Calibri"/>
                <w:color w:val="000000" w:themeColor="text1"/>
              </w:rPr>
              <w:t>7,462</w:t>
            </w:r>
          </w:p>
        </w:tc>
      </w:tr>
      <w:tr w:rsidR="006C4AE5" w:rsidRPr="00946FBB" w14:paraId="74B3F2D6" w14:textId="77777777" w:rsidTr="00B320E4">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687" w:type="dxa"/>
            <w:vAlign w:val="center"/>
          </w:tcPr>
          <w:p w14:paraId="04C34D64" w14:textId="77777777" w:rsidR="006C4AE5" w:rsidRPr="00946FBB" w:rsidRDefault="006C4AE5" w:rsidP="00A3617D">
            <w:pPr>
              <w:rPr>
                <w:rFonts w:ascii="Calibri" w:eastAsia="Times New Roman" w:hAnsi="Calibri" w:cs="Calibri"/>
                <w:color w:val="000000" w:themeColor="text1"/>
              </w:rPr>
            </w:pPr>
            <w:r>
              <w:rPr>
                <w:rFonts w:ascii="Calibri" w:eastAsia="Times New Roman" w:hAnsi="Calibri" w:cs="Calibri"/>
                <w:color w:val="000000" w:themeColor="text1"/>
              </w:rPr>
              <w:t>Philadelphia</w:t>
            </w:r>
          </w:p>
        </w:tc>
        <w:tc>
          <w:tcPr>
            <w:tcW w:w="1308" w:type="dxa"/>
            <w:vAlign w:val="bottom"/>
          </w:tcPr>
          <w:p w14:paraId="537CB970"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p>
        </w:tc>
        <w:tc>
          <w:tcPr>
            <w:tcW w:w="1816" w:type="dxa"/>
            <w:vAlign w:val="bottom"/>
          </w:tcPr>
          <w:p w14:paraId="72E2DBCB" w14:textId="6C2AD23D" w:rsidR="006C4AE5" w:rsidRPr="00946FBB" w:rsidRDefault="00B320E4"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$39,759</w:t>
            </w:r>
          </w:p>
        </w:tc>
        <w:tc>
          <w:tcPr>
            <w:tcW w:w="1620" w:type="dxa"/>
            <w:noWrap/>
            <w:vAlign w:val="bottom"/>
          </w:tcPr>
          <w:p w14:paraId="04170059" w14:textId="1EBFB419" w:rsidR="006C4AE5" w:rsidRPr="00946FBB" w:rsidRDefault="00B320E4"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26</w:t>
            </w:r>
          </w:p>
        </w:tc>
        <w:tc>
          <w:tcPr>
            <w:tcW w:w="1481" w:type="dxa"/>
            <w:noWrap/>
            <w:vAlign w:val="bottom"/>
          </w:tcPr>
          <w:p w14:paraId="017504B7" w14:textId="37E07364" w:rsidR="00B320E4" w:rsidRPr="00946FBB" w:rsidRDefault="00B320E4" w:rsidP="00B320E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14</w:t>
            </w:r>
          </w:p>
        </w:tc>
        <w:tc>
          <w:tcPr>
            <w:tcW w:w="1443" w:type="dxa"/>
            <w:noWrap/>
            <w:vAlign w:val="bottom"/>
          </w:tcPr>
          <w:p w14:paraId="0142A4AB" w14:textId="77777777" w:rsidR="006C4AE5" w:rsidRPr="00946FBB" w:rsidRDefault="006C4AE5" w:rsidP="00A361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p>
        </w:tc>
      </w:tr>
      <w:tr w:rsidR="006C4AE5" w:rsidRPr="00946FBB" w14:paraId="20C2164A" w14:textId="77777777" w:rsidTr="00A3617D">
        <w:trPr>
          <w:trHeight w:val="593"/>
        </w:trPr>
        <w:tc>
          <w:tcPr>
            <w:cnfStyle w:val="001000000000" w:firstRow="0" w:lastRow="0" w:firstColumn="1" w:lastColumn="0" w:oddVBand="0" w:evenVBand="0" w:oddHBand="0" w:evenHBand="0" w:firstRowFirstColumn="0" w:firstRowLastColumn="0" w:lastRowFirstColumn="0" w:lastRowLastColumn="0"/>
            <w:tcW w:w="1687" w:type="dxa"/>
            <w:vAlign w:val="center"/>
          </w:tcPr>
          <w:p w14:paraId="3677E25B" w14:textId="77777777" w:rsidR="006C4AE5" w:rsidRPr="00946FBB" w:rsidRDefault="006C4AE5" w:rsidP="00A3617D">
            <w:pPr>
              <w:rPr>
                <w:rFonts w:ascii="Calibri" w:eastAsia="Times New Roman" w:hAnsi="Calibri" w:cs="Calibri"/>
                <w:color w:val="000000" w:themeColor="text1"/>
              </w:rPr>
            </w:pPr>
            <w:r>
              <w:rPr>
                <w:rFonts w:ascii="Calibri" w:eastAsia="Times New Roman" w:hAnsi="Calibri" w:cs="Calibri"/>
                <w:color w:val="000000" w:themeColor="text1"/>
              </w:rPr>
              <w:t>Pennsylvania</w:t>
            </w:r>
          </w:p>
        </w:tc>
        <w:tc>
          <w:tcPr>
            <w:tcW w:w="1308" w:type="dxa"/>
            <w:vAlign w:val="bottom"/>
          </w:tcPr>
          <w:p w14:paraId="303389DD"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p>
        </w:tc>
        <w:tc>
          <w:tcPr>
            <w:tcW w:w="1816" w:type="dxa"/>
            <w:vAlign w:val="bottom"/>
          </w:tcPr>
          <w:p w14:paraId="443C9DBB" w14:textId="47D3433C" w:rsidR="00B320E4" w:rsidRPr="00946FBB" w:rsidRDefault="00B320E4" w:rsidP="00B320E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w:t>
            </w:r>
            <w:r w:rsidR="005406E0">
              <w:rPr>
                <w:rFonts w:ascii="Calibri" w:eastAsia="Times New Roman" w:hAnsi="Calibri" w:cs="Calibri"/>
                <w:color w:val="000000" w:themeColor="text1"/>
              </w:rPr>
              <w:t>56,</w:t>
            </w:r>
            <w:r>
              <w:rPr>
                <w:rFonts w:ascii="Calibri" w:eastAsia="Times New Roman" w:hAnsi="Calibri" w:cs="Calibri"/>
                <w:color w:val="000000" w:themeColor="text1"/>
              </w:rPr>
              <w:t>951</w:t>
            </w:r>
          </w:p>
        </w:tc>
        <w:tc>
          <w:tcPr>
            <w:tcW w:w="1620" w:type="dxa"/>
            <w:noWrap/>
            <w:vAlign w:val="bottom"/>
          </w:tcPr>
          <w:p w14:paraId="647BDC7C" w14:textId="7E1766A6" w:rsidR="006C4AE5" w:rsidRPr="00946FBB" w:rsidRDefault="00B320E4"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13</w:t>
            </w:r>
          </w:p>
        </w:tc>
        <w:tc>
          <w:tcPr>
            <w:tcW w:w="1481" w:type="dxa"/>
            <w:noWrap/>
            <w:vAlign w:val="bottom"/>
          </w:tcPr>
          <w:p w14:paraId="7EC65ACF" w14:textId="70449EF1" w:rsidR="006C4AE5" w:rsidRPr="00946FBB" w:rsidRDefault="00B320E4"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eastAsia="Times New Roman" w:hAnsi="Calibri" w:cs="Calibri"/>
                <w:color w:val="000000" w:themeColor="text1"/>
              </w:rPr>
              <w:t>18</w:t>
            </w:r>
          </w:p>
        </w:tc>
        <w:tc>
          <w:tcPr>
            <w:tcW w:w="1443" w:type="dxa"/>
            <w:noWrap/>
            <w:vAlign w:val="bottom"/>
          </w:tcPr>
          <w:p w14:paraId="1A96A845" w14:textId="77777777" w:rsidR="006C4AE5" w:rsidRPr="00946FBB" w:rsidRDefault="006C4AE5" w:rsidP="00A361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p>
        </w:tc>
      </w:tr>
    </w:tbl>
    <w:p w14:paraId="22C51FCB" w14:textId="50DDE9B3" w:rsidR="006C4AE5" w:rsidRDefault="006C4AE5" w:rsidP="00C33995">
      <w:pPr>
        <w:rPr>
          <w:rFonts w:ascii="Calibri" w:eastAsia="Calibri" w:hAnsi="Calibri" w:cs="Calibri"/>
          <w:b/>
        </w:rPr>
      </w:pPr>
      <w:r w:rsidRPr="00946FBB">
        <w:rPr>
          <w:rFonts w:ascii="Calibri" w:hAnsi="Calibri" w:cs="Calibri"/>
          <w:i/>
        </w:rPr>
        <w:t>Source: U.S. Census Bureau, 2011–2015 American Community Survey 5-Year Estimates.</w:t>
      </w:r>
    </w:p>
    <w:p w14:paraId="1274255B" w14:textId="738BD234" w:rsidR="006C4AE5" w:rsidRDefault="006C4AE5" w:rsidP="00C33995">
      <w:pPr>
        <w:rPr>
          <w:rFonts w:ascii="Calibri" w:eastAsia="Calibri" w:hAnsi="Calibri" w:cs="Calibri"/>
          <w:b/>
        </w:rPr>
      </w:pPr>
    </w:p>
    <w:p w14:paraId="397DC9C2" w14:textId="41C56B20" w:rsidR="00C36365" w:rsidRDefault="00C36365" w:rsidP="00120662">
      <w:pPr>
        <w:rPr>
          <w:rFonts w:ascii="Calibri" w:hAnsi="Calibri" w:cs="Calibri"/>
        </w:rPr>
      </w:pPr>
    </w:p>
    <w:p w14:paraId="57CE3FD9" w14:textId="49023B42" w:rsidR="00C36365" w:rsidRPr="009F0493" w:rsidRDefault="009F0493" w:rsidP="00120662">
      <w:pPr>
        <w:rPr>
          <w:rFonts w:ascii="Calibri" w:hAnsi="Calibri" w:cs="Calibri"/>
          <w:b/>
        </w:rPr>
      </w:pPr>
      <w:r w:rsidRPr="009F0493">
        <w:rPr>
          <w:rFonts w:ascii="Calibri" w:hAnsi="Calibri" w:cs="Calibri"/>
          <w:b/>
        </w:rPr>
        <w:t xml:space="preserve">Funding Needed to Implement the </w:t>
      </w:r>
      <w:proofErr w:type="spellStart"/>
      <w:r>
        <w:rPr>
          <w:rFonts w:ascii="Calibri" w:hAnsi="Calibri" w:cs="Calibri"/>
          <w:b/>
        </w:rPr>
        <w:t>Wissahickon</w:t>
      </w:r>
      <w:proofErr w:type="spellEnd"/>
      <w:r>
        <w:rPr>
          <w:rFonts w:ascii="Calibri" w:hAnsi="Calibri" w:cs="Calibri"/>
          <w:b/>
        </w:rPr>
        <w:t xml:space="preserve"> Creek WQIP</w:t>
      </w:r>
    </w:p>
    <w:p w14:paraId="093FC2D6" w14:textId="187E09E0" w:rsidR="00E01621" w:rsidRDefault="00696826" w:rsidP="00120662">
      <w:pPr>
        <w:rPr>
          <w:rFonts w:ascii="Calibri" w:hAnsi="Calibri" w:cs="Calibri"/>
        </w:rPr>
      </w:pPr>
      <w:r>
        <w:rPr>
          <w:rFonts w:ascii="Calibri" w:hAnsi="Calibri" w:cs="Calibri"/>
        </w:rPr>
        <w:t>Implementing the WQIP will require resources to suppor</w:t>
      </w:r>
      <w:r w:rsidR="00E01621">
        <w:rPr>
          <w:rFonts w:ascii="Calibri" w:hAnsi="Calibri" w:cs="Calibri"/>
        </w:rPr>
        <w:t>t the following activities:</w:t>
      </w:r>
    </w:p>
    <w:p w14:paraId="364D8581" w14:textId="77777777" w:rsidR="00D36EBF" w:rsidRPr="00D36EBF" w:rsidRDefault="00D36EBF" w:rsidP="00D36EBF">
      <w:pPr>
        <w:jc w:val="both"/>
        <w:rPr>
          <w:rFonts w:ascii="Calibri" w:hAnsi="Calibri" w:cs="Calibri"/>
          <w:sz w:val="16"/>
          <w:szCs w:val="16"/>
        </w:rPr>
      </w:pPr>
    </w:p>
    <w:p w14:paraId="6FB7F245" w14:textId="43A32818" w:rsidR="00E01621" w:rsidRPr="00E01621" w:rsidRDefault="00E01621" w:rsidP="00E01621">
      <w:pPr>
        <w:pStyle w:val="ListParagraph"/>
        <w:numPr>
          <w:ilvl w:val="0"/>
          <w:numId w:val="9"/>
        </w:numPr>
        <w:rPr>
          <w:rFonts w:ascii="Calibri" w:hAnsi="Calibri" w:cs="Calibri"/>
          <w:sz w:val="24"/>
          <w:szCs w:val="24"/>
        </w:rPr>
      </w:pPr>
      <w:r w:rsidRPr="00E01621">
        <w:rPr>
          <w:rFonts w:ascii="Calibri" w:hAnsi="Calibri" w:cs="Calibri"/>
          <w:sz w:val="24"/>
          <w:szCs w:val="24"/>
        </w:rPr>
        <w:t>A</w:t>
      </w:r>
      <w:r w:rsidR="00696826" w:rsidRPr="00E01621">
        <w:rPr>
          <w:rFonts w:ascii="Calibri" w:hAnsi="Calibri" w:cs="Calibri"/>
          <w:sz w:val="24"/>
          <w:szCs w:val="24"/>
        </w:rPr>
        <w:t>dministration</w:t>
      </w:r>
      <w:r>
        <w:rPr>
          <w:rFonts w:ascii="Calibri" w:hAnsi="Calibri" w:cs="Calibri"/>
          <w:sz w:val="24"/>
          <w:szCs w:val="24"/>
        </w:rPr>
        <w:t>;</w:t>
      </w:r>
    </w:p>
    <w:p w14:paraId="5A49DA0E" w14:textId="7239126D" w:rsidR="00E01621" w:rsidRPr="00E01621" w:rsidRDefault="00E01621" w:rsidP="00E01621">
      <w:pPr>
        <w:pStyle w:val="ListParagraph"/>
        <w:numPr>
          <w:ilvl w:val="0"/>
          <w:numId w:val="9"/>
        </w:numPr>
        <w:rPr>
          <w:rFonts w:ascii="Calibri" w:hAnsi="Calibri" w:cs="Calibri"/>
          <w:sz w:val="24"/>
          <w:szCs w:val="24"/>
        </w:rPr>
      </w:pPr>
      <w:r w:rsidRPr="00E01621">
        <w:rPr>
          <w:rFonts w:ascii="Calibri" w:hAnsi="Calibri" w:cs="Calibri"/>
          <w:sz w:val="24"/>
          <w:szCs w:val="24"/>
        </w:rPr>
        <w:t>P</w:t>
      </w:r>
      <w:r w:rsidR="00696826" w:rsidRPr="00E01621">
        <w:rPr>
          <w:rFonts w:ascii="Calibri" w:hAnsi="Calibri" w:cs="Calibri"/>
          <w:sz w:val="24"/>
          <w:szCs w:val="24"/>
        </w:rPr>
        <w:t>ublic education and outre</w:t>
      </w:r>
      <w:r w:rsidRPr="00E01621">
        <w:rPr>
          <w:rFonts w:ascii="Calibri" w:hAnsi="Calibri" w:cs="Calibri"/>
          <w:sz w:val="24"/>
          <w:szCs w:val="24"/>
        </w:rPr>
        <w:t>ach</w:t>
      </w:r>
      <w:r>
        <w:rPr>
          <w:rFonts w:ascii="Calibri" w:hAnsi="Calibri" w:cs="Calibri"/>
          <w:sz w:val="24"/>
          <w:szCs w:val="24"/>
        </w:rPr>
        <w:t>;</w:t>
      </w:r>
    </w:p>
    <w:p w14:paraId="056D82F4" w14:textId="46D65F1A" w:rsidR="00E01621" w:rsidRPr="00E01621" w:rsidRDefault="00E01621" w:rsidP="00E01621">
      <w:pPr>
        <w:pStyle w:val="ListParagraph"/>
        <w:numPr>
          <w:ilvl w:val="0"/>
          <w:numId w:val="9"/>
        </w:numPr>
        <w:rPr>
          <w:rFonts w:ascii="Calibri" w:hAnsi="Calibri" w:cs="Calibri"/>
          <w:sz w:val="24"/>
          <w:szCs w:val="24"/>
        </w:rPr>
      </w:pPr>
      <w:r w:rsidRPr="00E01621">
        <w:rPr>
          <w:rFonts w:ascii="Calibri" w:hAnsi="Calibri" w:cs="Calibri"/>
          <w:sz w:val="24"/>
          <w:szCs w:val="24"/>
        </w:rPr>
        <w:t>P</w:t>
      </w:r>
      <w:r w:rsidR="00696826" w:rsidRPr="00E01621">
        <w:rPr>
          <w:rFonts w:ascii="Calibri" w:hAnsi="Calibri" w:cs="Calibri"/>
          <w:sz w:val="24"/>
          <w:szCs w:val="24"/>
        </w:rPr>
        <w:t>rivat</w:t>
      </w:r>
      <w:r w:rsidRPr="00E01621">
        <w:rPr>
          <w:rFonts w:ascii="Calibri" w:hAnsi="Calibri" w:cs="Calibri"/>
          <w:sz w:val="24"/>
          <w:szCs w:val="24"/>
        </w:rPr>
        <w:t>e landowner program development</w:t>
      </w:r>
      <w:r>
        <w:rPr>
          <w:rFonts w:ascii="Calibri" w:hAnsi="Calibri" w:cs="Calibri"/>
          <w:sz w:val="24"/>
          <w:szCs w:val="24"/>
        </w:rPr>
        <w:t>;</w:t>
      </w:r>
    </w:p>
    <w:p w14:paraId="182360E6" w14:textId="27D79150" w:rsidR="00E01621" w:rsidRPr="00E01621" w:rsidRDefault="00E01621" w:rsidP="00E01621">
      <w:pPr>
        <w:pStyle w:val="ListParagraph"/>
        <w:numPr>
          <w:ilvl w:val="0"/>
          <w:numId w:val="9"/>
        </w:numPr>
        <w:rPr>
          <w:rFonts w:ascii="Calibri" w:hAnsi="Calibri" w:cs="Calibri"/>
          <w:sz w:val="24"/>
          <w:szCs w:val="24"/>
        </w:rPr>
      </w:pPr>
      <w:proofErr w:type="spellStart"/>
      <w:r>
        <w:rPr>
          <w:rFonts w:ascii="Calibri" w:hAnsi="Calibri" w:cs="Calibri"/>
          <w:sz w:val="24"/>
          <w:szCs w:val="24"/>
        </w:rPr>
        <w:t>Stormwater</w:t>
      </w:r>
      <w:proofErr w:type="spellEnd"/>
      <w:r>
        <w:rPr>
          <w:rFonts w:ascii="Calibri" w:hAnsi="Calibri" w:cs="Calibri"/>
          <w:sz w:val="24"/>
          <w:szCs w:val="24"/>
        </w:rPr>
        <w:t xml:space="preserve"> management p</w:t>
      </w:r>
      <w:r w:rsidR="00696826" w:rsidRPr="00E01621">
        <w:rPr>
          <w:rFonts w:ascii="Calibri" w:hAnsi="Calibri" w:cs="Calibri"/>
          <w:sz w:val="24"/>
          <w:szCs w:val="24"/>
        </w:rPr>
        <w:t>roject implem</w:t>
      </w:r>
      <w:r w:rsidRPr="00E01621">
        <w:rPr>
          <w:rFonts w:ascii="Calibri" w:hAnsi="Calibri" w:cs="Calibri"/>
          <w:sz w:val="24"/>
          <w:szCs w:val="24"/>
        </w:rPr>
        <w:t>entation</w:t>
      </w:r>
      <w:r>
        <w:rPr>
          <w:rFonts w:ascii="Calibri" w:hAnsi="Calibri" w:cs="Calibri"/>
          <w:sz w:val="24"/>
          <w:szCs w:val="24"/>
        </w:rPr>
        <w:t>;</w:t>
      </w:r>
    </w:p>
    <w:p w14:paraId="7D7F974E" w14:textId="26AF3B14" w:rsidR="00696826" w:rsidRPr="00E01621" w:rsidRDefault="00E01621" w:rsidP="00E01621">
      <w:pPr>
        <w:pStyle w:val="ListParagraph"/>
        <w:numPr>
          <w:ilvl w:val="0"/>
          <w:numId w:val="9"/>
        </w:numPr>
        <w:rPr>
          <w:rFonts w:ascii="Calibri" w:hAnsi="Calibri" w:cs="Calibri"/>
          <w:sz w:val="24"/>
          <w:szCs w:val="24"/>
        </w:rPr>
      </w:pPr>
      <w:proofErr w:type="spellStart"/>
      <w:r w:rsidRPr="00E01621">
        <w:rPr>
          <w:rFonts w:ascii="Calibri" w:hAnsi="Calibri" w:cs="Calibri"/>
          <w:sz w:val="24"/>
          <w:szCs w:val="24"/>
        </w:rPr>
        <w:t>S</w:t>
      </w:r>
      <w:r w:rsidR="00696826" w:rsidRPr="00E01621">
        <w:rPr>
          <w:rFonts w:ascii="Calibri" w:hAnsi="Calibri" w:cs="Calibri"/>
          <w:sz w:val="24"/>
          <w:szCs w:val="24"/>
        </w:rPr>
        <w:t>tormwater</w:t>
      </w:r>
      <w:proofErr w:type="spellEnd"/>
      <w:r w:rsidR="00696826" w:rsidRPr="00E01621">
        <w:rPr>
          <w:rFonts w:ascii="Calibri" w:hAnsi="Calibri" w:cs="Calibri"/>
          <w:sz w:val="24"/>
          <w:szCs w:val="24"/>
        </w:rPr>
        <w:t xml:space="preserve"> </w:t>
      </w:r>
      <w:r w:rsidR="00254276">
        <w:rPr>
          <w:rFonts w:ascii="Calibri" w:hAnsi="Calibri" w:cs="Calibri"/>
          <w:sz w:val="24"/>
          <w:szCs w:val="24"/>
        </w:rPr>
        <w:t xml:space="preserve">management </w:t>
      </w:r>
      <w:r w:rsidR="00696826" w:rsidRPr="00E01621">
        <w:rPr>
          <w:rFonts w:ascii="Calibri" w:hAnsi="Calibri" w:cs="Calibri"/>
          <w:sz w:val="24"/>
          <w:szCs w:val="24"/>
        </w:rPr>
        <w:t>practice operation and maintena</w:t>
      </w:r>
      <w:r w:rsidRPr="00E01621">
        <w:rPr>
          <w:rFonts w:ascii="Calibri" w:hAnsi="Calibri" w:cs="Calibri"/>
          <w:sz w:val="24"/>
          <w:szCs w:val="24"/>
        </w:rPr>
        <w:t>nce</w:t>
      </w:r>
      <w:r>
        <w:rPr>
          <w:rFonts w:ascii="Calibri" w:hAnsi="Calibri" w:cs="Calibri"/>
          <w:sz w:val="24"/>
          <w:szCs w:val="24"/>
        </w:rPr>
        <w:t>; and</w:t>
      </w:r>
    </w:p>
    <w:p w14:paraId="28A927E1" w14:textId="3D9DAF6F" w:rsidR="00E01621" w:rsidRPr="00E01621" w:rsidRDefault="00E01621" w:rsidP="00E01621">
      <w:pPr>
        <w:pStyle w:val="ListParagraph"/>
        <w:numPr>
          <w:ilvl w:val="0"/>
          <w:numId w:val="9"/>
        </w:numPr>
        <w:rPr>
          <w:rFonts w:ascii="Calibri" w:hAnsi="Calibri" w:cs="Calibri"/>
          <w:sz w:val="24"/>
          <w:szCs w:val="24"/>
        </w:rPr>
      </w:pPr>
      <w:r w:rsidRPr="00E01621">
        <w:rPr>
          <w:rFonts w:ascii="Calibri" w:hAnsi="Calibri" w:cs="Calibri"/>
          <w:sz w:val="24"/>
          <w:szCs w:val="24"/>
        </w:rPr>
        <w:t>Monitoring and modeling</w:t>
      </w:r>
      <w:r>
        <w:rPr>
          <w:rFonts w:ascii="Calibri" w:hAnsi="Calibri" w:cs="Calibri"/>
          <w:sz w:val="24"/>
          <w:szCs w:val="24"/>
        </w:rPr>
        <w:t>.</w:t>
      </w:r>
    </w:p>
    <w:p w14:paraId="5AEF68F9" w14:textId="6AFBA15D" w:rsidR="00696826" w:rsidRDefault="00E01621" w:rsidP="00120662">
      <w:pPr>
        <w:rPr>
          <w:rFonts w:ascii="Calibri" w:hAnsi="Calibri" w:cs="Calibri"/>
        </w:rPr>
      </w:pPr>
      <w:r>
        <w:rPr>
          <w:rFonts w:ascii="Calibri" w:hAnsi="Calibri" w:cs="Calibri"/>
        </w:rPr>
        <w:t>There are proposed lead</w:t>
      </w:r>
      <w:r w:rsidR="00D36EBF">
        <w:rPr>
          <w:rFonts w:ascii="Calibri" w:hAnsi="Calibri" w:cs="Calibri"/>
        </w:rPr>
        <w:t xml:space="preserve"> organization</w:t>
      </w:r>
      <w:r>
        <w:rPr>
          <w:rFonts w:ascii="Calibri" w:hAnsi="Calibri" w:cs="Calibri"/>
        </w:rPr>
        <w:t>s for most of these activities and cost estimates have been or are being developed by those proposed le</w:t>
      </w:r>
      <w:r w:rsidR="00D36EBF">
        <w:rPr>
          <w:rFonts w:ascii="Calibri" w:hAnsi="Calibri" w:cs="Calibri"/>
        </w:rPr>
        <w:t>ads</w:t>
      </w:r>
      <w:r>
        <w:rPr>
          <w:rFonts w:ascii="Calibri" w:hAnsi="Calibri" w:cs="Calibri"/>
        </w:rPr>
        <w:t xml:space="preserve">. </w:t>
      </w:r>
      <w:r w:rsidR="005F6174">
        <w:rPr>
          <w:rFonts w:ascii="Calibri" w:hAnsi="Calibri" w:cs="Calibri"/>
        </w:rPr>
        <w:t xml:space="preserve">One exception is </w:t>
      </w:r>
      <w:proofErr w:type="spellStart"/>
      <w:r w:rsidR="00254276">
        <w:rPr>
          <w:rFonts w:ascii="Calibri" w:hAnsi="Calibri" w:cs="Calibri"/>
        </w:rPr>
        <w:t>stormwater</w:t>
      </w:r>
      <w:proofErr w:type="spellEnd"/>
      <w:r w:rsidR="00254276">
        <w:rPr>
          <w:rFonts w:ascii="Calibri" w:hAnsi="Calibri" w:cs="Calibri"/>
        </w:rPr>
        <w:t xml:space="preserve"> management practice opera</w:t>
      </w:r>
      <w:r w:rsidR="005F6174">
        <w:rPr>
          <w:rFonts w:ascii="Calibri" w:hAnsi="Calibri" w:cs="Calibri"/>
        </w:rPr>
        <w:t>tions and maintenance. These activities are not as</w:t>
      </w:r>
      <w:r w:rsidR="00254276">
        <w:rPr>
          <w:rFonts w:ascii="Calibri" w:hAnsi="Calibri" w:cs="Calibri"/>
        </w:rPr>
        <w:t xml:space="preserve"> thoroughly researched</w:t>
      </w:r>
      <w:r w:rsidR="005F6174">
        <w:rPr>
          <w:rFonts w:ascii="Calibri" w:hAnsi="Calibri" w:cs="Calibri"/>
        </w:rPr>
        <w:t xml:space="preserve"> and documented</w:t>
      </w:r>
      <w:r w:rsidR="00254276">
        <w:rPr>
          <w:rFonts w:ascii="Calibri" w:hAnsi="Calibri" w:cs="Calibri"/>
        </w:rPr>
        <w:t xml:space="preserve"> as those for practice implementation. The literature available includes ranges from 1% to 20% of construction costs. The variability depends a great deal on the kind of practices implemented. </w:t>
      </w:r>
      <w:r w:rsidR="005F6174">
        <w:rPr>
          <w:rFonts w:ascii="Calibri" w:hAnsi="Calibri" w:cs="Calibri"/>
        </w:rPr>
        <w:t xml:space="preserve">The other exception is </w:t>
      </w:r>
      <w:proofErr w:type="spellStart"/>
      <w:r>
        <w:rPr>
          <w:rFonts w:ascii="Calibri" w:hAnsi="Calibri" w:cs="Calibri"/>
        </w:rPr>
        <w:t>stormwater</w:t>
      </w:r>
      <w:proofErr w:type="spellEnd"/>
      <w:r>
        <w:rPr>
          <w:rFonts w:ascii="Calibri" w:hAnsi="Calibri" w:cs="Calibri"/>
        </w:rPr>
        <w:t xml:space="preserve"> management project </w:t>
      </w:r>
      <w:r>
        <w:rPr>
          <w:rFonts w:ascii="Calibri" w:hAnsi="Calibri" w:cs="Calibri"/>
        </w:rPr>
        <w:lastRenderedPageBreak/>
        <w:t>implementation</w:t>
      </w:r>
      <w:r w:rsidR="005F6174">
        <w:rPr>
          <w:rFonts w:ascii="Calibri" w:hAnsi="Calibri" w:cs="Calibri"/>
        </w:rPr>
        <w:t>, the most costly activity. T</w:t>
      </w:r>
      <w:r>
        <w:rPr>
          <w:rFonts w:ascii="Calibri" w:hAnsi="Calibri" w:cs="Calibri"/>
        </w:rPr>
        <w:t>his discussion will focus on cost estimates for this element during the first phase (year</w:t>
      </w:r>
      <w:r w:rsidR="0024776E">
        <w:rPr>
          <w:rFonts w:ascii="Calibri" w:hAnsi="Calibri" w:cs="Calibri"/>
        </w:rPr>
        <w:t>s</w:t>
      </w:r>
      <w:r>
        <w:rPr>
          <w:rFonts w:ascii="Calibri" w:hAnsi="Calibri" w:cs="Calibri"/>
        </w:rPr>
        <w:t xml:space="preserve"> 1-5) of WQIP implementation.</w:t>
      </w:r>
    </w:p>
    <w:p w14:paraId="60EB006C" w14:textId="77777777" w:rsidR="00E01621" w:rsidRDefault="00E01621" w:rsidP="00120662">
      <w:pPr>
        <w:rPr>
          <w:rFonts w:ascii="Calibri" w:hAnsi="Calibri" w:cs="Calibri"/>
        </w:rPr>
      </w:pPr>
    </w:p>
    <w:p w14:paraId="59479E41" w14:textId="5DCEA07B" w:rsidR="00C36365" w:rsidRDefault="00C36365" w:rsidP="00120662">
      <w:pPr>
        <w:rPr>
          <w:rFonts w:ascii="Calibri" w:hAnsi="Calibri" w:cs="Calibri"/>
        </w:rPr>
      </w:pPr>
      <w:r>
        <w:rPr>
          <w:rFonts w:ascii="Calibri" w:hAnsi="Calibri" w:cs="Calibri"/>
        </w:rPr>
        <w:t xml:space="preserve">As mentioned above, the WQIP sets out a goal of implementing projects that treat the first inch of </w:t>
      </w:r>
      <w:proofErr w:type="spellStart"/>
      <w:r>
        <w:rPr>
          <w:rFonts w:ascii="Calibri" w:hAnsi="Calibri" w:cs="Calibri"/>
        </w:rPr>
        <w:t>stormwater</w:t>
      </w:r>
      <w:proofErr w:type="spellEnd"/>
      <w:r>
        <w:rPr>
          <w:rFonts w:ascii="Calibri" w:hAnsi="Calibri" w:cs="Calibri"/>
        </w:rPr>
        <w:t xml:space="preserve"> runoff from about 1000 acres in the first five years. The plan does not indicate where the projects should be located nor does it proscribe the kinds of p</w:t>
      </w:r>
      <w:r w:rsidR="009F0493">
        <w:rPr>
          <w:rFonts w:ascii="Calibri" w:hAnsi="Calibri" w:cs="Calibri"/>
        </w:rPr>
        <w:t xml:space="preserve">rojects that can be implemented. </w:t>
      </w:r>
    </w:p>
    <w:p w14:paraId="58EC0627" w14:textId="6881FC2E" w:rsidR="009F0493" w:rsidRDefault="009F0493" w:rsidP="00120662">
      <w:pPr>
        <w:rPr>
          <w:rFonts w:ascii="Calibri" w:hAnsi="Calibri" w:cs="Calibri"/>
        </w:rPr>
      </w:pPr>
    </w:p>
    <w:p w14:paraId="3A7208D1" w14:textId="50977A1F" w:rsidR="001A1C30" w:rsidRDefault="009F0493" w:rsidP="00120662">
      <w:pPr>
        <w:rPr>
          <w:rFonts w:ascii="Calibri" w:hAnsi="Calibri" w:cs="Calibri"/>
        </w:rPr>
      </w:pPr>
      <w:r>
        <w:rPr>
          <w:rFonts w:ascii="Calibri" w:hAnsi="Calibri" w:cs="Calibri"/>
        </w:rPr>
        <w:t xml:space="preserve">There is some existing experience with </w:t>
      </w:r>
      <w:r w:rsidR="005F6174">
        <w:rPr>
          <w:rFonts w:ascii="Calibri" w:hAnsi="Calibri" w:cs="Calibri"/>
        </w:rPr>
        <w:t xml:space="preserve">estimating </w:t>
      </w:r>
      <w:proofErr w:type="spellStart"/>
      <w:r w:rsidR="005F6174">
        <w:rPr>
          <w:rFonts w:ascii="Calibri" w:hAnsi="Calibri" w:cs="Calibri"/>
        </w:rPr>
        <w:t>stormwater</w:t>
      </w:r>
      <w:proofErr w:type="spellEnd"/>
      <w:r w:rsidR="005F6174">
        <w:rPr>
          <w:rFonts w:ascii="Calibri" w:hAnsi="Calibri" w:cs="Calibri"/>
        </w:rPr>
        <w:t xml:space="preserve"> management project</w:t>
      </w:r>
      <w:r>
        <w:rPr>
          <w:rFonts w:ascii="Calibri" w:hAnsi="Calibri" w:cs="Calibri"/>
        </w:rPr>
        <w:t xml:space="preserve"> costs based on area treated. Not surprisingly, these costs vary greatly depending on whether the project is a </w:t>
      </w:r>
      <w:proofErr w:type="spellStart"/>
      <w:r>
        <w:rPr>
          <w:rFonts w:ascii="Calibri" w:hAnsi="Calibri" w:cs="Calibri"/>
        </w:rPr>
        <w:t>stormw</w:t>
      </w:r>
      <w:r w:rsidR="005F6174">
        <w:rPr>
          <w:rFonts w:ascii="Calibri" w:hAnsi="Calibri" w:cs="Calibri"/>
        </w:rPr>
        <w:t>ater</w:t>
      </w:r>
      <w:proofErr w:type="spellEnd"/>
      <w:r w:rsidR="005F6174">
        <w:rPr>
          <w:rFonts w:ascii="Calibri" w:hAnsi="Calibri" w:cs="Calibri"/>
        </w:rPr>
        <w:t xml:space="preserve"> basi</w:t>
      </w:r>
      <w:r w:rsidR="0024776E">
        <w:rPr>
          <w:rFonts w:ascii="Calibri" w:hAnsi="Calibri" w:cs="Calibri"/>
        </w:rPr>
        <w:t>n retrofit or a new GSI</w:t>
      </w:r>
      <w:r>
        <w:rPr>
          <w:rFonts w:ascii="Calibri" w:hAnsi="Calibri" w:cs="Calibri"/>
        </w:rPr>
        <w:t xml:space="preserve"> project. </w:t>
      </w:r>
      <w:proofErr w:type="spellStart"/>
      <w:r>
        <w:rPr>
          <w:rFonts w:ascii="Calibri" w:hAnsi="Calibri" w:cs="Calibri"/>
        </w:rPr>
        <w:t>Whitpain</w:t>
      </w:r>
      <w:proofErr w:type="spellEnd"/>
      <w:r>
        <w:rPr>
          <w:rFonts w:ascii="Calibri" w:hAnsi="Calibri" w:cs="Calibri"/>
        </w:rPr>
        <w:t xml:space="preserve"> Township </w:t>
      </w:r>
      <w:r w:rsidR="001A1C30">
        <w:rPr>
          <w:rFonts w:ascii="Calibri" w:hAnsi="Calibri" w:cs="Calibri"/>
        </w:rPr>
        <w:t xml:space="preserve">has significant local experience implementing </w:t>
      </w:r>
      <w:proofErr w:type="spellStart"/>
      <w:r w:rsidR="001A1C30">
        <w:rPr>
          <w:rFonts w:ascii="Calibri" w:hAnsi="Calibri" w:cs="Calibri"/>
        </w:rPr>
        <w:t>stormwater</w:t>
      </w:r>
      <w:proofErr w:type="spellEnd"/>
      <w:r w:rsidR="001A1C30">
        <w:rPr>
          <w:rFonts w:ascii="Calibri" w:hAnsi="Calibri" w:cs="Calibri"/>
        </w:rPr>
        <w:t xml:space="preserve"> basin retrofits and estimates that full proj</w:t>
      </w:r>
      <w:r w:rsidR="001326ED">
        <w:rPr>
          <w:rFonts w:ascii="Calibri" w:hAnsi="Calibri" w:cs="Calibri"/>
        </w:rPr>
        <w:t xml:space="preserve">ect costs range between $4000 and </w:t>
      </w:r>
      <w:r w:rsidR="001A1C30">
        <w:rPr>
          <w:rFonts w:ascii="Calibri" w:hAnsi="Calibri" w:cs="Calibri"/>
        </w:rPr>
        <w:t xml:space="preserve">$8000 per acre treated (Jim Blanch, </w:t>
      </w:r>
      <w:proofErr w:type="spellStart"/>
      <w:r w:rsidR="007B5B0F">
        <w:rPr>
          <w:rFonts w:ascii="Calibri" w:hAnsi="Calibri" w:cs="Calibri"/>
        </w:rPr>
        <w:t>Whitpain</w:t>
      </w:r>
      <w:proofErr w:type="spellEnd"/>
      <w:r w:rsidR="007B5B0F">
        <w:rPr>
          <w:rFonts w:ascii="Calibri" w:hAnsi="Calibri" w:cs="Calibri"/>
        </w:rPr>
        <w:t xml:space="preserve"> Township Engineer, </w:t>
      </w:r>
      <w:r w:rsidR="001A1C30">
        <w:rPr>
          <w:rFonts w:ascii="Calibri" w:hAnsi="Calibri" w:cs="Calibri"/>
        </w:rPr>
        <w:t xml:space="preserve">personal communication, June 11, 2019). </w:t>
      </w:r>
    </w:p>
    <w:p w14:paraId="4B954F71" w14:textId="77777777" w:rsidR="001A1C30" w:rsidRDefault="001A1C30" w:rsidP="00120662">
      <w:pPr>
        <w:rPr>
          <w:rFonts w:ascii="Calibri" w:hAnsi="Calibri" w:cs="Calibri"/>
        </w:rPr>
      </w:pPr>
    </w:p>
    <w:p w14:paraId="313F5B8B" w14:textId="31CA130B" w:rsidR="002E7F21" w:rsidRDefault="002E7F21" w:rsidP="00120662">
      <w:pPr>
        <w:rPr>
          <w:rFonts w:ascii="Calibri" w:hAnsi="Calibri" w:cs="Calibri"/>
        </w:rPr>
      </w:pPr>
      <w:r>
        <w:rPr>
          <w:rFonts w:ascii="Calibri" w:hAnsi="Calibri" w:cs="Calibri"/>
        </w:rPr>
        <w:t>Costs estimates for construction of new GSI are included in Table 4-5 of the WQIP. There are five practices listed</w:t>
      </w:r>
      <w:r w:rsidR="005C553D">
        <w:rPr>
          <w:rFonts w:ascii="Calibri" w:hAnsi="Calibri" w:cs="Calibri"/>
        </w:rPr>
        <w:t>. The costs range</w:t>
      </w:r>
      <w:r>
        <w:rPr>
          <w:rFonts w:ascii="Calibri" w:hAnsi="Calibri" w:cs="Calibri"/>
        </w:rPr>
        <w:t xml:space="preserve"> from </w:t>
      </w:r>
      <w:r w:rsidR="005C553D">
        <w:rPr>
          <w:rFonts w:ascii="Calibri" w:hAnsi="Calibri" w:cs="Calibri"/>
        </w:rPr>
        <w:t>$12.54 to $36 per square foot with an average</w:t>
      </w:r>
      <w:r>
        <w:rPr>
          <w:rFonts w:ascii="Calibri" w:hAnsi="Calibri" w:cs="Calibri"/>
        </w:rPr>
        <w:t xml:space="preserve"> cost </w:t>
      </w:r>
      <w:r w:rsidR="005C553D">
        <w:rPr>
          <w:rFonts w:ascii="Calibri" w:hAnsi="Calibri" w:cs="Calibri"/>
        </w:rPr>
        <w:t>of $</w:t>
      </w:r>
      <w:r>
        <w:rPr>
          <w:rFonts w:ascii="Calibri" w:hAnsi="Calibri" w:cs="Calibri"/>
        </w:rPr>
        <w:t xml:space="preserve">22 per square foot. Using a conversion factor of 10 square feet of area treated for each area of </w:t>
      </w:r>
      <w:proofErr w:type="spellStart"/>
      <w:r>
        <w:rPr>
          <w:rFonts w:ascii="Calibri" w:hAnsi="Calibri" w:cs="Calibri"/>
        </w:rPr>
        <w:t>stormwater</w:t>
      </w:r>
      <w:proofErr w:type="spellEnd"/>
      <w:r>
        <w:rPr>
          <w:rFonts w:ascii="Calibri" w:hAnsi="Calibri" w:cs="Calibri"/>
        </w:rPr>
        <w:t xml:space="preserve"> practice, the average</w:t>
      </w:r>
      <w:r w:rsidR="00696826">
        <w:rPr>
          <w:rFonts w:ascii="Calibri" w:hAnsi="Calibri" w:cs="Calibri"/>
        </w:rPr>
        <w:t xml:space="preserve"> cost is $2.20</w:t>
      </w:r>
      <w:r>
        <w:rPr>
          <w:rFonts w:ascii="Calibri" w:hAnsi="Calibri" w:cs="Calibri"/>
        </w:rPr>
        <w:t xml:space="preserve"> per </w:t>
      </w:r>
      <w:r w:rsidR="005C553D">
        <w:rPr>
          <w:rFonts w:ascii="Calibri" w:hAnsi="Calibri" w:cs="Calibri"/>
        </w:rPr>
        <w:t>square foot treated, with a range of $1.25 to $3.60. S</w:t>
      </w:r>
      <w:r>
        <w:rPr>
          <w:rFonts w:ascii="Calibri" w:hAnsi="Calibri" w:cs="Calibri"/>
        </w:rPr>
        <w:t>ince there are 43,560 square feet in one acre, the average co</w:t>
      </w:r>
      <w:r w:rsidR="00696826">
        <w:rPr>
          <w:rFonts w:ascii="Calibri" w:hAnsi="Calibri" w:cs="Calibri"/>
        </w:rPr>
        <w:t xml:space="preserve">st is $95,832 </w:t>
      </w:r>
      <w:r w:rsidR="005C553D">
        <w:rPr>
          <w:rFonts w:ascii="Calibri" w:hAnsi="Calibri" w:cs="Calibri"/>
        </w:rPr>
        <w:t>per acre treated, with a range of $54,450 to $156,816 per acre treated.</w:t>
      </w:r>
      <w:r w:rsidR="00AC1E7A">
        <w:rPr>
          <w:rFonts w:ascii="Calibri" w:hAnsi="Calibri" w:cs="Calibri"/>
        </w:rPr>
        <w:t xml:space="preserve"> </w:t>
      </w:r>
    </w:p>
    <w:p w14:paraId="2E69C907" w14:textId="5C49F108" w:rsidR="005C553D" w:rsidRDefault="005C553D" w:rsidP="00120662">
      <w:pPr>
        <w:rPr>
          <w:rFonts w:ascii="Calibri" w:hAnsi="Calibri" w:cs="Calibri"/>
        </w:rPr>
      </w:pPr>
    </w:p>
    <w:p w14:paraId="20CD599D" w14:textId="60B79EEA" w:rsidR="005C553D" w:rsidRPr="005C553D" w:rsidRDefault="007B5B0F" w:rsidP="00120662">
      <w:pPr>
        <w:rPr>
          <w:rFonts w:ascii="Calibri" w:hAnsi="Calibri" w:cs="Calibri"/>
          <w:i/>
        </w:rPr>
      </w:pPr>
      <w:r>
        <w:rPr>
          <w:rFonts w:asciiTheme="majorHAnsi" w:hAnsiTheme="majorHAnsi"/>
          <w:i/>
        </w:rPr>
        <w:t>Table 2</w:t>
      </w:r>
      <w:r w:rsidR="005C553D" w:rsidRPr="005C553D">
        <w:rPr>
          <w:rFonts w:asciiTheme="majorHAnsi" w:hAnsiTheme="majorHAnsi"/>
          <w:i/>
        </w:rPr>
        <w:t>. New GSI Construction Costs</w:t>
      </w:r>
    </w:p>
    <w:tbl>
      <w:tblPr>
        <w:tblStyle w:val="TableGrid"/>
        <w:tblW w:w="0" w:type="auto"/>
        <w:tblLook w:val="04A0" w:firstRow="1" w:lastRow="0" w:firstColumn="1" w:lastColumn="0" w:noHBand="0" w:noVBand="1"/>
      </w:tblPr>
      <w:tblGrid>
        <w:gridCol w:w="3055"/>
        <w:gridCol w:w="1620"/>
        <w:gridCol w:w="1654"/>
        <w:gridCol w:w="2756"/>
      </w:tblGrid>
      <w:tr w:rsidR="005C553D" w14:paraId="477798C4" w14:textId="77777777" w:rsidTr="00254276">
        <w:tc>
          <w:tcPr>
            <w:tcW w:w="3055" w:type="dxa"/>
          </w:tcPr>
          <w:p w14:paraId="2DB667AA" w14:textId="1061E053" w:rsidR="005C553D" w:rsidRPr="005C553D" w:rsidRDefault="005C553D" w:rsidP="00120662">
            <w:pPr>
              <w:rPr>
                <w:rFonts w:asciiTheme="majorHAnsi" w:hAnsiTheme="majorHAnsi"/>
                <w:b/>
              </w:rPr>
            </w:pPr>
            <w:r w:rsidRPr="005C553D">
              <w:rPr>
                <w:rFonts w:asciiTheme="majorHAnsi" w:hAnsiTheme="majorHAnsi"/>
                <w:b/>
              </w:rPr>
              <w:t>New GSI Practice</w:t>
            </w:r>
          </w:p>
        </w:tc>
        <w:tc>
          <w:tcPr>
            <w:tcW w:w="1620" w:type="dxa"/>
          </w:tcPr>
          <w:p w14:paraId="49B3B7EE" w14:textId="369B585E" w:rsidR="005C553D" w:rsidRPr="005C553D" w:rsidRDefault="005C553D" w:rsidP="00120662">
            <w:pPr>
              <w:rPr>
                <w:rFonts w:ascii="Calibri" w:hAnsi="Calibri" w:cs="Calibri"/>
                <w:b/>
              </w:rPr>
            </w:pPr>
            <w:r w:rsidRPr="005C553D">
              <w:rPr>
                <w:rFonts w:ascii="Calibri" w:hAnsi="Calibri" w:cs="Calibri"/>
                <w:b/>
              </w:rPr>
              <w:t xml:space="preserve">Construction cost per </w:t>
            </w:r>
            <w:proofErr w:type="spellStart"/>
            <w:r w:rsidRPr="005C553D">
              <w:rPr>
                <w:rFonts w:ascii="Calibri" w:hAnsi="Calibri" w:cs="Calibri"/>
                <w:b/>
              </w:rPr>
              <w:t>sq</w:t>
            </w:r>
            <w:proofErr w:type="spellEnd"/>
            <w:r w:rsidRPr="005C553D">
              <w:rPr>
                <w:rFonts w:ascii="Calibri" w:hAnsi="Calibri" w:cs="Calibri"/>
                <w:b/>
              </w:rPr>
              <w:t xml:space="preserve"> </w:t>
            </w:r>
            <w:proofErr w:type="spellStart"/>
            <w:r w:rsidRPr="005C553D">
              <w:rPr>
                <w:rFonts w:ascii="Calibri" w:hAnsi="Calibri" w:cs="Calibri"/>
                <w:b/>
              </w:rPr>
              <w:t>ft</w:t>
            </w:r>
            <w:proofErr w:type="spellEnd"/>
          </w:p>
        </w:tc>
        <w:tc>
          <w:tcPr>
            <w:tcW w:w="1654" w:type="dxa"/>
          </w:tcPr>
          <w:p w14:paraId="0EA3F0C4" w14:textId="42AFB644" w:rsidR="005C553D" w:rsidRPr="005C553D" w:rsidRDefault="005C553D" w:rsidP="00120662">
            <w:pPr>
              <w:rPr>
                <w:rFonts w:ascii="Calibri" w:hAnsi="Calibri" w:cs="Calibri"/>
                <w:b/>
              </w:rPr>
            </w:pPr>
            <w:r w:rsidRPr="005C553D">
              <w:rPr>
                <w:rFonts w:ascii="Calibri" w:hAnsi="Calibri" w:cs="Calibri"/>
                <w:b/>
              </w:rPr>
              <w:t xml:space="preserve">Area treated cost </w:t>
            </w:r>
            <w:proofErr w:type="spellStart"/>
            <w:r w:rsidRPr="005C553D">
              <w:rPr>
                <w:rFonts w:ascii="Calibri" w:hAnsi="Calibri" w:cs="Calibri"/>
                <w:b/>
              </w:rPr>
              <w:t>sq</w:t>
            </w:r>
            <w:proofErr w:type="spellEnd"/>
            <w:r w:rsidRPr="005C553D">
              <w:rPr>
                <w:rFonts w:ascii="Calibri" w:hAnsi="Calibri" w:cs="Calibri"/>
                <w:b/>
              </w:rPr>
              <w:t xml:space="preserve"> </w:t>
            </w:r>
            <w:proofErr w:type="spellStart"/>
            <w:r w:rsidRPr="005C553D">
              <w:rPr>
                <w:rFonts w:ascii="Calibri" w:hAnsi="Calibri" w:cs="Calibri"/>
                <w:b/>
              </w:rPr>
              <w:t>ft</w:t>
            </w:r>
            <w:proofErr w:type="spellEnd"/>
          </w:p>
        </w:tc>
        <w:tc>
          <w:tcPr>
            <w:tcW w:w="2756" w:type="dxa"/>
          </w:tcPr>
          <w:p w14:paraId="425857BC" w14:textId="2038501D" w:rsidR="005C553D" w:rsidRPr="005C553D" w:rsidRDefault="005C553D" w:rsidP="00120662">
            <w:pPr>
              <w:rPr>
                <w:rFonts w:ascii="Calibri" w:hAnsi="Calibri" w:cs="Calibri"/>
                <w:b/>
              </w:rPr>
            </w:pPr>
            <w:r w:rsidRPr="005C553D">
              <w:rPr>
                <w:rFonts w:ascii="Calibri" w:hAnsi="Calibri" w:cs="Calibri"/>
                <w:b/>
              </w:rPr>
              <w:t xml:space="preserve">Conversion from cost per </w:t>
            </w:r>
            <w:proofErr w:type="spellStart"/>
            <w:r w:rsidRPr="005C553D">
              <w:rPr>
                <w:rFonts w:ascii="Calibri" w:hAnsi="Calibri" w:cs="Calibri"/>
                <w:b/>
              </w:rPr>
              <w:t>sq</w:t>
            </w:r>
            <w:proofErr w:type="spellEnd"/>
            <w:r w:rsidRPr="005C553D">
              <w:rPr>
                <w:rFonts w:ascii="Calibri" w:hAnsi="Calibri" w:cs="Calibri"/>
                <w:b/>
              </w:rPr>
              <w:t xml:space="preserve"> </w:t>
            </w:r>
            <w:proofErr w:type="spellStart"/>
            <w:r w:rsidRPr="005C553D">
              <w:rPr>
                <w:rFonts w:ascii="Calibri" w:hAnsi="Calibri" w:cs="Calibri"/>
                <w:b/>
              </w:rPr>
              <w:t>ft</w:t>
            </w:r>
            <w:proofErr w:type="spellEnd"/>
            <w:r w:rsidRPr="005C553D">
              <w:rPr>
                <w:rFonts w:ascii="Calibri" w:hAnsi="Calibri" w:cs="Calibri"/>
                <w:b/>
              </w:rPr>
              <w:t xml:space="preserve"> to cost per acre</w:t>
            </w:r>
          </w:p>
        </w:tc>
      </w:tr>
      <w:tr w:rsidR="005C553D" w14:paraId="071CFB9A" w14:textId="77777777" w:rsidTr="00254276">
        <w:tc>
          <w:tcPr>
            <w:tcW w:w="3055" w:type="dxa"/>
          </w:tcPr>
          <w:p w14:paraId="71F6C2E3" w14:textId="0ABC03D5" w:rsidR="005C553D" w:rsidRDefault="005C553D" w:rsidP="00120662">
            <w:pPr>
              <w:rPr>
                <w:rFonts w:ascii="Calibri" w:hAnsi="Calibri" w:cs="Calibri"/>
              </w:rPr>
            </w:pPr>
            <w:r w:rsidRPr="005C553D">
              <w:rPr>
                <w:rFonts w:asciiTheme="majorHAnsi" w:hAnsiTheme="majorHAnsi"/>
              </w:rPr>
              <w:t>Construct a rain</w:t>
            </w:r>
            <w:r>
              <w:rPr>
                <w:rFonts w:asciiTheme="majorHAnsi" w:hAnsiTheme="majorHAnsi"/>
              </w:rPr>
              <w:t xml:space="preserve"> garden/</w:t>
            </w:r>
            <w:proofErr w:type="spellStart"/>
            <w:r>
              <w:rPr>
                <w:rFonts w:asciiTheme="majorHAnsi" w:hAnsiTheme="majorHAnsi"/>
              </w:rPr>
              <w:t>bioretention</w:t>
            </w:r>
            <w:proofErr w:type="spellEnd"/>
          </w:p>
        </w:tc>
        <w:tc>
          <w:tcPr>
            <w:tcW w:w="1620" w:type="dxa"/>
          </w:tcPr>
          <w:p w14:paraId="229F626C" w14:textId="2FE27BD1" w:rsidR="005C553D" w:rsidRDefault="005C553D" w:rsidP="00120662">
            <w:pPr>
              <w:rPr>
                <w:rFonts w:ascii="Calibri" w:hAnsi="Calibri" w:cs="Calibri"/>
              </w:rPr>
            </w:pPr>
            <w:r>
              <w:rPr>
                <w:rFonts w:ascii="Calibri" w:hAnsi="Calibri" w:cs="Calibri"/>
              </w:rPr>
              <w:t>$17.34</w:t>
            </w:r>
          </w:p>
        </w:tc>
        <w:tc>
          <w:tcPr>
            <w:tcW w:w="1654" w:type="dxa"/>
          </w:tcPr>
          <w:p w14:paraId="578F88B3" w14:textId="58D9BA10" w:rsidR="005C553D" w:rsidRDefault="005C553D" w:rsidP="00120662">
            <w:pPr>
              <w:rPr>
                <w:rFonts w:ascii="Calibri" w:hAnsi="Calibri" w:cs="Calibri"/>
              </w:rPr>
            </w:pPr>
            <w:r>
              <w:rPr>
                <w:rFonts w:ascii="Calibri" w:hAnsi="Calibri" w:cs="Calibri"/>
              </w:rPr>
              <w:t>$1.73</w:t>
            </w:r>
          </w:p>
        </w:tc>
        <w:tc>
          <w:tcPr>
            <w:tcW w:w="2756" w:type="dxa"/>
          </w:tcPr>
          <w:p w14:paraId="387C0F19" w14:textId="2D1197C0" w:rsidR="005C553D" w:rsidRDefault="005C553D" w:rsidP="00120662">
            <w:pPr>
              <w:rPr>
                <w:rFonts w:ascii="Calibri" w:hAnsi="Calibri" w:cs="Calibri"/>
              </w:rPr>
            </w:pPr>
            <w:r>
              <w:rPr>
                <w:rFonts w:ascii="Calibri" w:hAnsi="Calibri" w:cs="Calibri"/>
              </w:rPr>
              <w:t>$75,359</w:t>
            </w:r>
          </w:p>
        </w:tc>
      </w:tr>
      <w:tr w:rsidR="005C553D" w14:paraId="7B84B603" w14:textId="77777777" w:rsidTr="00254276">
        <w:tc>
          <w:tcPr>
            <w:tcW w:w="3055" w:type="dxa"/>
          </w:tcPr>
          <w:p w14:paraId="7DECF452" w14:textId="0CB74038" w:rsidR="005C553D" w:rsidRDefault="005C553D" w:rsidP="00120662">
            <w:pPr>
              <w:rPr>
                <w:rFonts w:ascii="Calibri" w:hAnsi="Calibri" w:cs="Calibri"/>
              </w:rPr>
            </w:pPr>
            <w:r w:rsidRPr="005C553D">
              <w:rPr>
                <w:rFonts w:asciiTheme="majorHAnsi" w:hAnsiTheme="majorHAnsi"/>
              </w:rPr>
              <w:t>C</w:t>
            </w:r>
            <w:r>
              <w:rPr>
                <w:rFonts w:asciiTheme="majorHAnsi" w:hAnsiTheme="majorHAnsi"/>
              </w:rPr>
              <w:t xml:space="preserve">onstruct a </w:t>
            </w:r>
            <w:proofErr w:type="spellStart"/>
            <w:r>
              <w:rPr>
                <w:rFonts w:asciiTheme="majorHAnsi" w:hAnsiTheme="majorHAnsi"/>
              </w:rPr>
              <w:t>bioswale</w:t>
            </w:r>
            <w:proofErr w:type="spellEnd"/>
          </w:p>
        </w:tc>
        <w:tc>
          <w:tcPr>
            <w:tcW w:w="1620" w:type="dxa"/>
          </w:tcPr>
          <w:p w14:paraId="0665E288" w14:textId="05A0FD24" w:rsidR="005C553D" w:rsidRDefault="005C553D" w:rsidP="00120662">
            <w:pPr>
              <w:rPr>
                <w:rFonts w:ascii="Calibri" w:hAnsi="Calibri" w:cs="Calibri"/>
              </w:rPr>
            </w:pPr>
            <w:r>
              <w:rPr>
                <w:rFonts w:ascii="Calibri" w:hAnsi="Calibri" w:cs="Calibri"/>
              </w:rPr>
              <w:t>$29.42</w:t>
            </w:r>
          </w:p>
        </w:tc>
        <w:tc>
          <w:tcPr>
            <w:tcW w:w="1654" w:type="dxa"/>
          </w:tcPr>
          <w:p w14:paraId="0DB02EE3" w14:textId="5E297847" w:rsidR="005C553D" w:rsidRDefault="005C553D" w:rsidP="00120662">
            <w:pPr>
              <w:rPr>
                <w:rFonts w:ascii="Calibri" w:hAnsi="Calibri" w:cs="Calibri"/>
              </w:rPr>
            </w:pPr>
            <w:r>
              <w:rPr>
                <w:rFonts w:ascii="Calibri" w:hAnsi="Calibri" w:cs="Calibri"/>
              </w:rPr>
              <w:t>$2.94</w:t>
            </w:r>
          </w:p>
        </w:tc>
        <w:tc>
          <w:tcPr>
            <w:tcW w:w="2756" w:type="dxa"/>
          </w:tcPr>
          <w:p w14:paraId="3B0365C6" w14:textId="593C37A9" w:rsidR="005C553D" w:rsidRDefault="00696826" w:rsidP="00120662">
            <w:pPr>
              <w:rPr>
                <w:rFonts w:ascii="Calibri" w:hAnsi="Calibri" w:cs="Calibri"/>
              </w:rPr>
            </w:pPr>
            <w:r>
              <w:rPr>
                <w:rFonts w:ascii="Calibri" w:hAnsi="Calibri" w:cs="Calibri"/>
              </w:rPr>
              <w:t>$128,066</w:t>
            </w:r>
          </w:p>
        </w:tc>
      </w:tr>
      <w:tr w:rsidR="005C553D" w14:paraId="7ED24065" w14:textId="77777777" w:rsidTr="00254276">
        <w:tc>
          <w:tcPr>
            <w:tcW w:w="3055" w:type="dxa"/>
          </w:tcPr>
          <w:p w14:paraId="2D478335" w14:textId="7F50466A" w:rsidR="005C553D" w:rsidRDefault="005C553D" w:rsidP="00120662">
            <w:pPr>
              <w:rPr>
                <w:rFonts w:ascii="Calibri" w:hAnsi="Calibri" w:cs="Calibri"/>
              </w:rPr>
            </w:pPr>
            <w:r w:rsidRPr="005C553D">
              <w:rPr>
                <w:rFonts w:asciiTheme="majorHAnsi" w:hAnsiTheme="majorHAnsi"/>
              </w:rPr>
              <w:t>Constru</w:t>
            </w:r>
            <w:r>
              <w:rPr>
                <w:rFonts w:asciiTheme="majorHAnsi" w:hAnsiTheme="majorHAnsi"/>
              </w:rPr>
              <w:t>ct a vegetated swale</w:t>
            </w:r>
          </w:p>
        </w:tc>
        <w:tc>
          <w:tcPr>
            <w:tcW w:w="1620" w:type="dxa"/>
          </w:tcPr>
          <w:p w14:paraId="2B81544F" w14:textId="69405381" w:rsidR="005C553D" w:rsidRDefault="005C553D" w:rsidP="00120662">
            <w:pPr>
              <w:rPr>
                <w:rFonts w:ascii="Calibri" w:hAnsi="Calibri" w:cs="Calibri"/>
              </w:rPr>
            </w:pPr>
            <w:r>
              <w:rPr>
                <w:rFonts w:ascii="Calibri" w:hAnsi="Calibri" w:cs="Calibri"/>
              </w:rPr>
              <w:t>$12.54</w:t>
            </w:r>
          </w:p>
        </w:tc>
        <w:tc>
          <w:tcPr>
            <w:tcW w:w="1654" w:type="dxa"/>
          </w:tcPr>
          <w:p w14:paraId="1B8C1C30" w14:textId="5999B6E8" w:rsidR="005C553D" w:rsidRDefault="005C553D" w:rsidP="00120662">
            <w:pPr>
              <w:rPr>
                <w:rFonts w:ascii="Calibri" w:hAnsi="Calibri" w:cs="Calibri"/>
              </w:rPr>
            </w:pPr>
            <w:r>
              <w:rPr>
                <w:rFonts w:ascii="Calibri" w:hAnsi="Calibri" w:cs="Calibri"/>
              </w:rPr>
              <w:t>$1.25</w:t>
            </w:r>
          </w:p>
        </w:tc>
        <w:tc>
          <w:tcPr>
            <w:tcW w:w="2756" w:type="dxa"/>
          </w:tcPr>
          <w:p w14:paraId="69222DD5" w14:textId="79D7BB0A" w:rsidR="005C553D" w:rsidRDefault="00696826" w:rsidP="00120662">
            <w:pPr>
              <w:rPr>
                <w:rFonts w:ascii="Calibri" w:hAnsi="Calibri" w:cs="Calibri"/>
              </w:rPr>
            </w:pPr>
            <w:r>
              <w:rPr>
                <w:rFonts w:ascii="Calibri" w:hAnsi="Calibri" w:cs="Calibri"/>
              </w:rPr>
              <w:t>$54,450</w:t>
            </w:r>
          </w:p>
        </w:tc>
      </w:tr>
      <w:tr w:rsidR="005C553D" w14:paraId="4B6B044A" w14:textId="77777777" w:rsidTr="00254276">
        <w:tc>
          <w:tcPr>
            <w:tcW w:w="3055" w:type="dxa"/>
          </w:tcPr>
          <w:p w14:paraId="62FD4E70" w14:textId="24D2396E" w:rsidR="005C553D" w:rsidRDefault="005C553D" w:rsidP="00120662">
            <w:pPr>
              <w:rPr>
                <w:rFonts w:ascii="Calibri" w:hAnsi="Calibri" w:cs="Calibri"/>
              </w:rPr>
            </w:pPr>
            <w:r w:rsidRPr="005C553D">
              <w:rPr>
                <w:rFonts w:asciiTheme="majorHAnsi" w:hAnsiTheme="majorHAnsi"/>
              </w:rPr>
              <w:t>Construct a new</w:t>
            </w:r>
            <w:r>
              <w:rPr>
                <w:rFonts w:asciiTheme="majorHAnsi" w:hAnsiTheme="majorHAnsi"/>
              </w:rPr>
              <w:t xml:space="preserve"> wet pond or wetland</w:t>
            </w:r>
          </w:p>
        </w:tc>
        <w:tc>
          <w:tcPr>
            <w:tcW w:w="1620" w:type="dxa"/>
          </w:tcPr>
          <w:p w14:paraId="2AB70052" w14:textId="612D8481" w:rsidR="005C553D" w:rsidRDefault="005C553D" w:rsidP="00120662">
            <w:pPr>
              <w:rPr>
                <w:rFonts w:ascii="Calibri" w:hAnsi="Calibri" w:cs="Calibri"/>
              </w:rPr>
            </w:pPr>
            <w:r>
              <w:rPr>
                <w:rFonts w:ascii="Calibri" w:hAnsi="Calibri" w:cs="Calibri"/>
              </w:rPr>
              <w:t>$14.60</w:t>
            </w:r>
          </w:p>
        </w:tc>
        <w:tc>
          <w:tcPr>
            <w:tcW w:w="1654" w:type="dxa"/>
          </w:tcPr>
          <w:p w14:paraId="49941744" w14:textId="184506FE" w:rsidR="005C553D" w:rsidRDefault="00696826" w:rsidP="00120662">
            <w:pPr>
              <w:rPr>
                <w:rFonts w:ascii="Calibri" w:hAnsi="Calibri" w:cs="Calibri"/>
              </w:rPr>
            </w:pPr>
            <w:r>
              <w:rPr>
                <w:rFonts w:ascii="Calibri" w:hAnsi="Calibri" w:cs="Calibri"/>
              </w:rPr>
              <w:t>$1.4</w:t>
            </w:r>
            <w:r w:rsidR="005C553D">
              <w:rPr>
                <w:rFonts w:ascii="Calibri" w:hAnsi="Calibri" w:cs="Calibri"/>
              </w:rPr>
              <w:t>6</w:t>
            </w:r>
          </w:p>
        </w:tc>
        <w:tc>
          <w:tcPr>
            <w:tcW w:w="2756" w:type="dxa"/>
          </w:tcPr>
          <w:p w14:paraId="514D5E80" w14:textId="46F7EBBF" w:rsidR="005C553D" w:rsidRDefault="00696826" w:rsidP="00120662">
            <w:pPr>
              <w:rPr>
                <w:rFonts w:ascii="Calibri" w:hAnsi="Calibri" w:cs="Calibri"/>
              </w:rPr>
            </w:pPr>
            <w:r>
              <w:rPr>
                <w:rFonts w:ascii="Calibri" w:hAnsi="Calibri" w:cs="Calibri"/>
              </w:rPr>
              <w:t>$63,598</w:t>
            </w:r>
          </w:p>
        </w:tc>
      </w:tr>
      <w:tr w:rsidR="005C553D" w14:paraId="0D9B87DA" w14:textId="77777777" w:rsidTr="00254276">
        <w:tc>
          <w:tcPr>
            <w:tcW w:w="3055" w:type="dxa"/>
          </w:tcPr>
          <w:p w14:paraId="63905C41" w14:textId="76AC5487" w:rsidR="005C553D" w:rsidRDefault="005C553D" w:rsidP="00120662">
            <w:pPr>
              <w:rPr>
                <w:rFonts w:ascii="Calibri" w:hAnsi="Calibri" w:cs="Calibri"/>
              </w:rPr>
            </w:pPr>
            <w:r w:rsidRPr="005C553D">
              <w:rPr>
                <w:rFonts w:asciiTheme="majorHAnsi" w:hAnsiTheme="majorHAnsi"/>
              </w:rPr>
              <w:t>Construct an i</w:t>
            </w:r>
            <w:r>
              <w:rPr>
                <w:rFonts w:asciiTheme="majorHAnsi" w:hAnsiTheme="majorHAnsi"/>
              </w:rPr>
              <w:t>nfiltration trench/bed</w:t>
            </w:r>
          </w:p>
        </w:tc>
        <w:tc>
          <w:tcPr>
            <w:tcW w:w="1620" w:type="dxa"/>
          </w:tcPr>
          <w:p w14:paraId="34300D7E" w14:textId="76CDEB8A" w:rsidR="005C553D" w:rsidRDefault="005C553D" w:rsidP="00120662">
            <w:pPr>
              <w:rPr>
                <w:rFonts w:ascii="Calibri" w:hAnsi="Calibri" w:cs="Calibri"/>
              </w:rPr>
            </w:pPr>
            <w:r>
              <w:rPr>
                <w:rFonts w:ascii="Calibri" w:hAnsi="Calibri" w:cs="Calibri"/>
              </w:rPr>
              <w:t>$36.00</w:t>
            </w:r>
          </w:p>
        </w:tc>
        <w:tc>
          <w:tcPr>
            <w:tcW w:w="1654" w:type="dxa"/>
          </w:tcPr>
          <w:p w14:paraId="3282797C" w14:textId="52708E07" w:rsidR="005C553D" w:rsidRDefault="005C553D" w:rsidP="00120662">
            <w:pPr>
              <w:rPr>
                <w:rFonts w:ascii="Calibri" w:hAnsi="Calibri" w:cs="Calibri"/>
              </w:rPr>
            </w:pPr>
            <w:r>
              <w:rPr>
                <w:rFonts w:ascii="Calibri" w:hAnsi="Calibri" w:cs="Calibri"/>
              </w:rPr>
              <w:t>$3.6</w:t>
            </w:r>
          </w:p>
        </w:tc>
        <w:tc>
          <w:tcPr>
            <w:tcW w:w="2756" w:type="dxa"/>
          </w:tcPr>
          <w:p w14:paraId="527B544D" w14:textId="523A9408" w:rsidR="005C553D" w:rsidRDefault="00696826" w:rsidP="00120662">
            <w:pPr>
              <w:rPr>
                <w:rFonts w:ascii="Calibri" w:hAnsi="Calibri" w:cs="Calibri"/>
              </w:rPr>
            </w:pPr>
            <w:r>
              <w:rPr>
                <w:rFonts w:ascii="Calibri" w:hAnsi="Calibri" w:cs="Calibri"/>
              </w:rPr>
              <w:t>$156,816</w:t>
            </w:r>
          </w:p>
        </w:tc>
      </w:tr>
      <w:tr w:rsidR="005C553D" w14:paraId="31E93C05" w14:textId="77777777" w:rsidTr="00254276">
        <w:tc>
          <w:tcPr>
            <w:tcW w:w="3055" w:type="dxa"/>
          </w:tcPr>
          <w:p w14:paraId="22B75CDC" w14:textId="633912A2" w:rsidR="005C553D" w:rsidRDefault="005C553D" w:rsidP="00120662">
            <w:pPr>
              <w:rPr>
                <w:rFonts w:ascii="Calibri" w:hAnsi="Calibri" w:cs="Calibri"/>
              </w:rPr>
            </w:pPr>
            <w:r>
              <w:rPr>
                <w:rFonts w:ascii="Calibri" w:hAnsi="Calibri" w:cs="Calibri"/>
              </w:rPr>
              <w:t>Average</w:t>
            </w:r>
          </w:p>
        </w:tc>
        <w:tc>
          <w:tcPr>
            <w:tcW w:w="1620" w:type="dxa"/>
          </w:tcPr>
          <w:p w14:paraId="6F723345" w14:textId="3761353A" w:rsidR="005C553D" w:rsidRDefault="005C553D" w:rsidP="00120662">
            <w:pPr>
              <w:rPr>
                <w:rFonts w:ascii="Calibri" w:hAnsi="Calibri" w:cs="Calibri"/>
              </w:rPr>
            </w:pPr>
            <w:r>
              <w:rPr>
                <w:rFonts w:ascii="Calibri" w:hAnsi="Calibri" w:cs="Calibri"/>
              </w:rPr>
              <w:t>$21.98</w:t>
            </w:r>
          </w:p>
        </w:tc>
        <w:tc>
          <w:tcPr>
            <w:tcW w:w="1654" w:type="dxa"/>
          </w:tcPr>
          <w:p w14:paraId="0B25C59F" w14:textId="757D5AD5" w:rsidR="005C553D" w:rsidRDefault="005C553D" w:rsidP="00120662">
            <w:pPr>
              <w:rPr>
                <w:rFonts w:ascii="Calibri" w:hAnsi="Calibri" w:cs="Calibri"/>
              </w:rPr>
            </w:pPr>
            <w:r>
              <w:rPr>
                <w:rFonts w:ascii="Calibri" w:hAnsi="Calibri" w:cs="Calibri"/>
              </w:rPr>
              <w:t>$2.20</w:t>
            </w:r>
          </w:p>
        </w:tc>
        <w:tc>
          <w:tcPr>
            <w:tcW w:w="2756" w:type="dxa"/>
          </w:tcPr>
          <w:p w14:paraId="431B1970" w14:textId="0351A0D2" w:rsidR="005C553D" w:rsidRDefault="00696826" w:rsidP="00120662">
            <w:pPr>
              <w:rPr>
                <w:rFonts w:ascii="Calibri" w:hAnsi="Calibri" w:cs="Calibri"/>
              </w:rPr>
            </w:pPr>
            <w:r>
              <w:rPr>
                <w:rFonts w:ascii="Calibri" w:hAnsi="Calibri" w:cs="Calibri"/>
              </w:rPr>
              <w:t>$95,832</w:t>
            </w:r>
          </w:p>
        </w:tc>
      </w:tr>
    </w:tbl>
    <w:p w14:paraId="374DA454" w14:textId="01A13726" w:rsidR="005C553D" w:rsidRDefault="005C553D" w:rsidP="00120662">
      <w:pPr>
        <w:rPr>
          <w:rFonts w:ascii="Calibri" w:hAnsi="Calibri" w:cs="Calibri"/>
        </w:rPr>
      </w:pPr>
    </w:p>
    <w:p w14:paraId="0D61FA80" w14:textId="77777777" w:rsidR="002E7F21" w:rsidRDefault="002E7F21" w:rsidP="00120662">
      <w:pPr>
        <w:rPr>
          <w:rFonts w:ascii="Calibri" w:hAnsi="Calibri" w:cs="Calibri"/>
        </w:rPr>
      </w:pPr>
    </w:p>
    <w:p w14:paraId="5DB4593C" w14:textId="2B662049" w:rsidR="009F0493" w:rsidRDefault="001A1C30" w:rsidP="00120662">
      <w:pPr>
        <w:rPr>
          <w:rFonts w:ascii="Calibri" w:hAnsi="Calibri" w:cs="Calibri"/>
        </w:rPr>
      </w:pPr>
      <w:r>
        <w:rPr>
          <w:rFonts w:ascii="Calibri" w:hAnsi="Calibri" w:cs="Calibri"/>
        </w:rPr>
        <w:t>As a result of its Clean Water, Green City Initiative, the Philadelphia Water Department</w:t>
      </w:r>
      <w:r w:rsidR="00696826">
        <w:rPr>
          <w:rFonts w:ascii="Calibri" w:hAnsi="Calibri" w:cs="Calibri"/>
        </w:rPr>
        <w:t xml:space="preserve"> (PWD)</w:t>
      </w:r>
      <w:r>
        <w:rPr>
          <w:rFonts w:ascii="Calibri" w:hAnsi="Calibri" w:cs="Calibri"/>
        </w:rPr>
        <w:t xml:space="preserve"> has significant local experience implementing new GSI and estimates the costs for projects on private land to range between $90,000 and $100,000 per acre treated (Jason Cruz, </w:t>
      </w:r>
      <w:r w:rsidR="004914FE">
        <w:rPr>
          <w:rFonts w:ascii="Calibri" w:hAnsi="Calibri" w:cs="Calibri"/>
        </w:rPr>
        <w:t xml:space="preserve">PWD, </w:t>
      </w:r>
      <w:r>
        <w:rPr>
          <w:rFonts w:ascii="Calibri" w:hAnsi="Calibri" w:cs="Calibri"/>
        </w:rPr>
        <w:t>personal communication, June 11, 2019)</w:t>
      </w:r>
      <w:r w:rsidR="00696826">
        <w:rPr>
          <w:rFonts w:ascii="Calibri" w:hAnsi="Calibri" w:cs="Calibri"/>
        </w:rPr>
        <w:t>. Because both the cost estimates included in th</w:t>
      </w:r>
      <w:r w:rsidR="00D36EBF">
        <w:rPr>
          <w:rFonts w:ascii="Calibri" w:hAnsi="Calibri" w:cs="Calibri"/>
        </w:rPr>
        <w:t>e WQIP and the PWD estimates cover</w:t>
      </w:r>
      <w:r w:rsidR="00696826">
        <w:rPr>
          <w:rFonts w:ascii="Calibri" w:hAnsi="Calibri" w:cs="Calibri"/>
        </w:rPr>
        <w:t xml:space="preserve"> only construction costs that do</w:t>
      </w:r>
      <w:r w:rsidR="00A074AD">
        <w:rPr>
          <w:rFonts w:ascii="Calibri" w:hAnsi="Calibri" w:cs="Calibri"/>
        </w:rPr>
        <w:t xml:space="preserve"> </w:t>
      </w:r>
      <w:r w:rsidR="00696826">
        <w:rPr>
          <w:rFonts w:ascii="Calibri" w:hAnsi="Calibri" w:cs="Calibri"/>
        </w:rPr>
        <w:t>n</w:t>
      </w:r>
      <w:r w:rsidR="00A074AD">
        <w:rPr>
          <w:rFonts w:ascii="Calibri" w:hAnsi="Calibri" w:cs="Calibri"/>
        </w:rPr>
        <w:t>o</w:t>
      </w:r>
      <w:r w:rsidR="00696826">
        <w:rPr>
          <w:rFonts w:ascii="Calibri" w:hAnsi="Calibri" w:cs="Calibri"/>
        </w:rPr>
        <w:t xml:space="preserve">t include </w:t>
      </w:r>
      <w:r w:rsidR="00A074AD">
        <w:rPr>
          <w:rFonts w:ascii="Calibri" w:hAnsi="Calibri" w:cs="Calibri"/>
        </w:rPr>
        <w:t xml:space="preserve">design and </w:t>
      </w:r>
      <w:r w:rsidR="00696826">
        <w:rPr>
          <w:rFonts w:ascii="Calibri" w:hAnsi="Calibri" w:cs="Calibri"/>
        </w:rPr>
        <w:t>engineering, permitting or land acquisition costs, full p</w:t>
      </w:r>
      <w:r w:rsidR="004914FE">
        <w:rPr>
          <w:rFonts w:ascii="Calibri" w:hAnsi="Calibri" w:cs="Calibri"/>
        </w:rPr>
        <w:t xml:space="preserve">roject costs will </w:t>
      </w:r>
      <w:r w:rsidR="00CD4E92">
        <w:rPr>
          <w:rFonts w:ascii="Calibri" w:hAnsi="Calibri" w:cs="Calibri"/>
        </w:rPr>
        <w:t xml:space="preserve">likely </w:t>
      </w:r>
      <w:r w:rsidR="004914FE">
        <w:rPr>
          <w:rFonts w:ascii="Calibri" w:hAnsi="Calibri" w:cs="Calibri"/>
        </w:rPr>
        <w:t>be higher.</w:t>
      </w:r>
    </w:p>
    <w:p w14:paraId="5BD6E0B9" w14:textId="25DBD73E" w:rsidR="00AC1B81" w:rsidRDefault="00AC1B81" w:rsidP="00120662">
      <w:pPr>
        <w:rPr>
          <w:rFonts w:ascii="Calibri" w:hAnsi="Calibri" w:cs="Calibri"/>
        </w:rPr>
      </w:pPr>
    </w:p>
    <w:p w14:paraId="7DDD395D" w14:textId="0B1B69B8" w:rsidR="00AC1B81" w:rsidRDefault="00AC1B81" w:rsidP="00120662">
      <w:pPr>
        <w:rPr>
          <w:rFonts w:ascii="Calibri" w:hAnsi="Calibri" w:cs="Calibri"/>
        </w:rPr>
      </w:pPr>
      <w:r>
        <w:rPr>
          <w:rFonts w:ascii="Calibri" w:hAnsi="Calibri" w:cs="Calibri"/>
        </w:rPr>
        <w:lastRenderedPageBreak/>
        <w:t>As a result of meeting MS4 obligations</w:t>
      </w:r>
      <w:r w:rsidR="00D36EBF">
        <w:rPr>
          <w:rFonts w:ascii="Calibri" w:hAnsi="Calibri" w:cs="Calibri"/>
        </w:rPr>
        <w:t xml:space="preserve"> that include</w:t>
      </w:r>
      <w:r w:rsidR="00B15A6B">
        <w:rPr>
          <w:rFonts w:ascii="Calibri" w:hAnsi="Calibri" w:cs="Calibri"/>
        </w:rPr>
        <w:t xml:space="preserve"> targets for impervious area treated</w:t>
      </w:r>
      <w:r>
        <w:rPr>
          <w:rFonts w:ascii="Calibri" w:hAnsi="Calibri" w:cs="Calibri"/>
        </w:rPr>
        <w:t xml:space="preserve">, counties in Maryland have implemented </w:t>
      </w:r>
      <w:r w:rsidR="00B15A6B">
        <w:rPr>
          <w:rFonts w:ascii="Calibri" w:hAnsi="Calibri" w:cs="Calibri"/>
        </w:rPr>
        <w:t xml:space="preserve">a substantial number </w:t>
      </w:r>
      <w:r w:rsidR="00CD4E92">
        <w:rPr>
          <w:rFonts w:ascii="Calibri" w:hAnsi="Calibri" w:cs="Calibri"/>
        </w:rPr>
        <w:t>o</w:t>
      </w:r>
      <w:r w:rsidR="005F6174">
        <w:rPr>
          <w:rFonts w:ascii="Calibri" w:hAnsi="Calibri" w:cs="Calibri"/>
        </w:rPr>
        <w:t xml:space="preserve">f </w:t>
      </w:r>
      <w:proofErr w:type="spellStart"/>
      <w:r w:rsidR="005F6174">
        <w:rPr>
          <w:rFonts w:ascii="Calibri" w:hAnsi="Calibri" w:cs="Calibri"/>
        </w:rPr>
        <w:t>stormwater</w:t>
      </w:r>
      <w:proofErr w:type="spellEnd"/>
      <w:r w:rsidR="005F6174">
        <w:rPr>
          <w:rFonts w:ascii="Calibri" w:hAnsi="Calibri" w:cs="Calibri"/>
        </w:rPr>
        <w:t xml:space="preserve"> management project</w:t>
      </w:r>
      <w:r w:rsidR="00B15A6B">
        <w:rPr>
          <w:rFonts w:ascii="Calibri" w:hAnsi="Calibri" w:cs="Calibri"/>
        </w:rPr>
        <w:t>s</w:t>
      </w:r>
      <w:r>
        <w:rPr>
          <w:rFonts w:ascii="Calibri" w:hAnsi="Calibri" w:cs="Calibri"/>
        </w:rPr>
        <w:t>.</w:t>
      </w:r>
      <w:r w:rsidR="006A7A79">
        <w:rPr>
          <w:rFonts w:ascii="Calibri" w:hAnsi="Calibri" w:cs="Calibri"/>
        </w:rPr>
        <w:t xml:space="preserve"> A draft report from 2011 entitled </w:t>
      </w:r>
      <w:r w:rsidR="006A7A79" w:rsidRPr="00B15A6B">
        <w:rPr>
          <w:rFonts w:ascii="Calibri" w:hAnsi="Calibri" w:cs="Calibri"/>
          <w:i/>
        </w:rPr>
        <w:t xml:space="preserve">Costs of </w:t>
      </w:r>
      <w:proofErr w:type="spellStart"/>
      <w:r w:rsidR="006A7A79" w:rsidRPr="00B15A6B">
        <w:rPr>
          <w:rFonts w:ascii="Calibri" w:hAnsi="Calibri" w:cs="Calibri"/>
          <w:i/>
        </w:rPr>
        <w:t>Stormwater</w:t>
      </w:r>
      <w:proofErr w:type="spellEnd"/>
      <w:r w:rsidR="006A7A79" w:rsidRPr="00B15A6B">
        <w:rPr>
          <w:rFonts w:ascii="Calibri" w:hAnsi="Calibri" w:cs="Calibri"/>
          <w:i/>
        </w:rPr>
        <w:t xml:space="preserve"> Management Practices for Maryland Counties</w:t>
      </w:r>
      <w:r w:rsidR="007B5B0F">
        <w:rPr>
          <w:rStyle w:val="FootnoteReference"/>
          <w:rFonts w:ascii="Calibri" w:hAnsi="Calibri" w:cs="Calibri"/>
          <w:i/>
        </w:rPr>
        <w:footnoteReference w:id="1"/>
      </w:r>
      <w:r w:rsidR="006A7A79">
        <w:rPr>
          <w:rFonts w:ascii="Calibri" w:hAnsi="Calibri" w:cs="Calibri"/>
        </w:rPr>
        <w:t xml:space="preserve">, </w:t>
      </w:r>
      <w:r w:rsidR="00B15A6B">
        <w:rPr>
          <w:rFonts w:ascii="Calibri" w:hAnsi="Calibri" w:cs="Calibri"/>
        </w:rPr>
        <w:t xml:space="preserve">provides </w:t>
      </w:r>
      <w:r w:rsidR="006A7A79">
        <w:rPr>
          <w:rFonts w:ascii="Calibri" w:hAnsi="Calibri" w:cs="Calibri"/>
        </w:rPr>
        <w:t xml:space="preserve">project costs </w:t>
      </w:r>
      <w:r w:rsidR="00B15A6B">
        <w:rPr>
          <w:rFonts w:ascii="Calibri" w:hAnsi="Calibri" w:cs="Calibri"/>
        </w:rPr>
        <w:t xml:space="preserve">on an area treated basis, including land costs. </w:t>
      </w:r>
      <w:r w:rsidR="00A52FE9">
        <w:rPr>
          <w:rFonts w:ascii="Calibri" w:hAnsi="Calibri" w:cs="Calibri"/>
        </w:rPr>
        <w:t xml:space="preserve">The estimates are based on actual project costs and literature review information. </w:t>
      </w:r>
      <w:r w:rsidR="00B15A6B">
        <w:rPr>
          <w:rFonts w:ascii="Calibri" w:hAnsi="Calibri" w:cs="Calibri"/>
        </w:rPr>
        <w:t>The study includes estim</w:t>
      </w:r>
      <w:r w:rsidR="005F6174">
        <w:rPr>
          <w:rFonts w:ascii="Calibri" w:hAnsi="Calibri" w:cs="Calibri"/>
        </w:rPr>
        <w:t>ates for project</w:t>
      </w:r>
      <w:r w:rsidR="00B15A6B">
        <w:rPr>
          <w:rFonts w:ascii="Calibri" w:hAnsi="Calibri" w:cs="Calibri"/>
        </w:rPr>
        <w:t xml:space="preserve">s comparable to those included in the WQIP. The average full cost for </w:t>
      </w:r>
      <w:r w:rsidR="004914FE">
        <w:rPr>
          <w:rFonts w:ascii="Calibri" w:hAnsi="Calibri" w:cs="Calibri"/>
        </w:rPr>
        <w:t>this set of practices is $49,477</w:t>
      </w:r>
      <w:r w:rsidR="00B15A6B">
        <w:rPr>
          <w:rFonts w:ascii="Calibri" w:hAnsi="Calibri" w:cs="Calibri"/>
        </w:rPr>
        <w:t xml:space="preserve"> per acre treated. Given inflation, the average costs today would be </w:t>
      </w:r>
      <w:r w:rsidR="004914FE">
        <w:rPr>
          <w:rFonts w:ascii="Calibri" w:hAnsi="Calibri" w:cs="Calibri"/>
        </w:rPr>
        <w:t xml:space="preserve">$56,329 </w:t>
      </w:r>
      <w:r w:rsidR="00B15A6B">
        <w:rPr>
          <w:rFonts w:ascii="Calibri" w:hAnsi="Calibri" w:cs="Calibri"/>
        </w:rPr>
        <w:t>per acre treated.</w:t>
      </w:r>
      <w:r w:rsidR="004914FE">
        <w:rPr>
          <w:rFonts w:ascii="Calibri" w:hAnsi="Calibri" w:cs="Calibri"/>
        </w:rPr>
        <w:t xml:space="preserve"> These estimates do not appear to differentiate between private</w:t>
      </w:r>
      <w:r w:rsidR="00D36EBF">
        <w:rPr>
          <w:rFonts w:ascii="Calibri" w:hAnsi="Calibri" w:cs="Calibri"/>
        </w:rPr>
        <w:t xml:space="preserve"> and public landownership, presumably because</w:t>
      </w:r>
      <w:r w:rsidR="004914FE">
        <w:rPr>
          <w:rFonts w:ascii="Calibri" w:hAnsi="Calibri" w:cs="Calibri"/>
        </w:rPr>
        <w:t xml:space="preserve"> land costs are included where necessary.</w:t>
      </w:r>
    </w:p>
    <w:p w14:paraId="28C1B26E" w14:textId="6C1E15D4" w:rsidR="00A52FE9" w:rsidRDefault="00A52FE9" w:rsidP="00120662">
      <w:pPr>
        <w:rPr>
          <w:rFonts w:ascii="Calibri" w:hAnsi="Calibri" w:cs="Calibri"/>
        </w:rPr>
      </w:pPr>
    </w:p>
    <w:p w14:paraId="7AFD7552" w14:textId="3524842D" w:rsidR="00A52FE9" w:rsidRPr="00A52FE9" w:rsidRDefault="00CD4E92" w:rsidP="00120662">
      <w:pPr>
        <w:rPr>
          <w:rFonts w:ascii="Calibri" w:hAnsi="Calibri" w:cs="Calibri"/>
          <w:i/>
        </w:rPr>
      </w:pPr>
      <w:r>
        <w:rPr>
          <w:rFonts w:ascii="Calibri" w:hAnsi="Calibri" w:cs="Calibri"/>
          <w:i/>
        </w:rPr>
        <w:t>Table 3</w:t>
      </w:r>
      <w:r w:rsidR="00A52FE9" w:rsidRPr="00A52FE9">
        <w:rPr>
          <w:rFonts w:ascii="Calibri" w:hAnsi="Calibri" w:cs="Calibri"/>
          <w:i/>
        </w:rPr>
        <w:t>. Excerpt from King and Hagan report, 2011</w:t>
      </w:r>
    </w:p>
    <w:p w14:paraId="25139D69" w14:textId="574986B3" w:rsidR="00A52FE9" w:rsidRPr="00A52FE9" w:rsidRDefault="00A52FE9" w:rsidP="00B15A6B">
      <w:pPr>
        <w:autoSpaceDE w:val="0"/>
        <w:autoSpaceDN w:val="0"/>
        <w:adjustRightInd w:val="0"/>
        <w:rPr>
          <w:rFonts w:ascii="Calibri" w:hAnsi="Calibri" w:cs="Calibri"/>
        </w:rPr>
      </w:pPr>
    </w:p>
    <w:tbl>
      <w:tblPr>
        <w:tblStyle w:val="TableGrid"/>
        <w:tblW w:w="10080" w:type="dxa"/>
        <w:tblInd w:w="-545" w:type="dxa"/>
        <w:tblLook w:val="04A0" w:firstRow="1" w:lastRow="0" w:firstColumn="1" w:lastColumn="0" w:noHBand="0" w:noVBand="1"/>
      </w:tblPr>
      <w:tblGrid>
        <w:gridCol w:w="2415"/>
        <w:gridCol w:w="1870"/>
        <w:gridCol w:w="1870"/>
        <w:gridCol w:w="1870"/>
        <w:gridCol w:w="2055"/>
      </w:tblGrid>
      <w:tr w:rsidR="00A52FE9" w:rsidRPr="00A52FE9" w14:paraId="59539511" w14:textId="77777777" w:rsidTr="000F1521">
        <w:tc>
          <w:tcPr>
            <w:tcW w:w="2415" w:type="dxa"/>
          </w:tcPr>
          <w:p w14:paraId="24E008B6" w14:textId="02026BF8" w:rsidR="00A52FE9" w:rsidRPr="00A52FE9" w:rsidRDefault="00A52FE9" w:rsidP="00B15A6B">
            <w:pPr>
              <w:autoSpaceDE w:val="0"/>
              <w:autoSpaceDN w:val="0"/>
              <w:adjustRightInd w:val="0"/>
              <w:rPr>
                <w:rFonts w:ascii="Calibri" w:hAnsi="Calibri" w:cs="Calibri"/>
                <w:b/>
              </w:rPr>
            </w:pPr>
            <w:r w:rsidRPr="00A52FE9">
              <w:rPr>
                <w:rFonts w:ascii="Calibri" w:hAnsi="Calibri" w:cs="Calibri"/>
                <w:b/>
              </w:rPr>
              <w:t>New GSI Practice</w:t>
            </w:r>
          </w:p>
        </w:tc>
        <w:tc>
          <w:tcPr>
            <w:tcW w:w="1870" w:type="dxa"/>
          </w:tcPr>
          <w:p w14:paraId="41BAFEE4" w14:textId="586D0D1A" w:rsidR="00A52FE9" w:rsidRPr="00A52FE9" w:rsidRDefault="00A52FE9" w:rsidP="00B15A6B">
            <w:pPr>
              <w:autoSpaceDE w:val="0"/>
              <w:autoSpaceDN w:val="0"/>
              <w:adjustRightInd w:val="0"/>
              <w:rPr>
                <w:rFonts w:ascii="Calibri" w:hAnsi="Calibri" w:cs="Calibri"/>
                <w:b/>
              </w:rPr>
            </w:pPr>
            <w:r w:rsidRPr="00A52FE9">
              <w:rPr>
                <w:rFonts w:ascii="Calibri" w:hAnsi="Calibri" w:cs="Calibri"/>
                <w:b/>
              </w:rPr>
              <w:t>Pre-construction costs</w:t>
            </w:r>
          </w:p>
        </w:tc>
        <w:tc>
          <w:tcPr>
            <w:tcW w:w="1870" w:type="dxa"/>
          </w:tcPr>
          <w:p w14:paraId="3DD14353" w14:textId="46200801" w:rsidR="00A52FE9" w:rsidRPr="00A52FE9" w:rsidRDefault="00A52FE9" w:rsidP="00B15A6B">
            <w:pPr>
              <w:autoSpaceDE w:val="0"/>
              <w:autoSpaceDN w:val="0"/>
              <w:adjustRightInd w:val="0"/>
              <w:rPr>
                <w:rFonts w:ascii="Calibri" w:hAnsi="Calibri" w:cs="Calibri"/>
                <w:b/>
              </w:rPr>
            </w:pPr>
            <w:r w:rsidRPr="00A52FE9">
              <w:rPr>
                <w:rFonts w:ascii="Calibri" w:hAnsi="Calibri" w:cs="Calibri"/>
                <w:b/>
              </w:rPr>
              <w:t>Construction costs</w:t>
            </w:r>
          </w:p>
        </w:tc>
        <w:tc>
          <w:tcPr>
            <w:tcW w:w="1870" w:type="dxa"/>
          </w:tcPr>
          <w:p w14:paraId="2010A078" w14:textId="149FE212" w:rsidR="00A52FE9" w:rsidRPr="00A52FE9" w:rsidRDefault="00A52FE9" w:rsidP="00B15A6B">
            <w:pPr>
              <w:autoSpaceDE w:val="0"/>
              <w:autoSpaceDN w:val="0"/>
              <w:adjustRightInd w:val="0"/>
              <w:rPr>
                <w:rFonts w:ascii="Calibri" w:hAnsi="Calibri" w:cs="Calibri"/>
                <w:b/>
              </w:rPr>
            </w:pPr>
            <w:r w:rsidRPr="00A52FE9">
              <w:rPr>
                <w:rFonts w:ascii="Calibri" w:hAnsi="Calibri" w:cs="Calibri"/>
                <w:b/>
              </w:rPr>
              <w:t>Land costs</w:t>
            </w:r>
          </w:p>
        </w:tc>
        <w:tc>
          <w:tcPr>
            <w:tcW w:w="2055" w:type="dxa"/>
          </w:tcPr>
          <w:p w14:paraId="38E8E2DA" w14:textId="67BA89C0" w:rsidR="00A52FE9" w:rsidRPr="00A52FE9" w:rsidRDefault="00A52FE9" w:rsidP="00B15A6B">
            <w:pPr>
              <w:autoSpaceDE w:val="0"/>
              <w:autoSpaceDN w:val="0"/>
              <w:adjustRightInd w:val="0"/>
              <w:rPr>
                <w:rFonts w:ascii="Calibri" w:hAnsi="Calibri" w:cs="Calibri"/>
                <w:b/>
              </w:rPr>
            </w:pPr>
            <w:r w:rsidRPr="00A52FE9">
              <w:rPr>
                <w:rFonts w:ascii="Calibri" w:hAnsi="Calibri" w:cs="Calibri"/>
                <w:b/>
              </w:rPr>
              <w:t>Total initial costs</w:t>
            </w:r>
          </w:p>
        </w:tc>
      </w:tr>
      <w:tr w:rsidR="00A52FE9" w:rsidRPr="00A52FE9" w14:paraId="301A0BA8" w14:textId="77777777" w:rsidTr="000F1521">
        <w:tc>
          <w:tcPr>
            <w:tcW w:w="2415" w:type="dxa"/>
          </w:tcPr>
          <w:p w14:paraId="768A9F24" w14:textId="40378DC9" w:rsidR="00A52FE9" w:rsidRPr="00A52FE9" w:rsidRDefault="00A52FE9" w:rsidP="00B15A6B">
            <w:pPr>
              <w:autoSpaceDE w:val="0"/>
              <w:autoSpaceDN w:val="0"/>
              <w:adjustRightInd w:val="0"/>
              <w:rPr>
                <w:rFonts w:ascii="Calibri" w:hAnsi="Calibri" w:cs="Calibri"/>
              </w:rPr>
            </w:pPr>
            <w:r>
              <w:rPr>
                <w:rFonts w:ascii="Calibri" w:hAnsi="Calibri" w:cs="Calibri"/>
              </w:rPr>
              <w:t>Wetland ponds and wetlands</w:t>
            </w:r>
          </w:p>
        </w:tc>
        <w:tc>
          <w:tcPr>
            <w:tcW w:w="1870" w:type="dxa"/>
          </w:tcPr>
          <w:p w14:paraId="3F080C7B" w14:textId="4A5EE325" w:rsidR="00A52FE9" w:rsidRPr="00A52FE9" w:rsidRDefault="00A52FE9" w:rsidP="00B15A6B">
            <w:pPr>
              <w:autoSpaceDE w:val="0"/>
              <w:autoSpaceDN w:val="0"/>
              <w:adjustRightInd w:val="0"/>
              <w:rPr>
                <w:rFonts w:ascii="Calibri" w:hAnsi="Calibri" w:cs="Calibri"/>
              </w:rPr>
            </w:pPr>
            <w:r>
              <w:rPr>
                <w:rFonts w:ascii="Calibri" w:hAnsi="Calibri" w:cs="Calibri"/>
              </w:rPr>
              <w:t>$5,565</w:t>
            </w:r>
          </w:p>
        </w:tc>
        <w:tc>
          <w:tcPr>
            <w:tcW w:w="1870" w:type="dxa"/>
          </w:tcPr>
          <w:p w14:paraId="32D3B3CF" w14:textId="47F4741F" w:rsidR="00A52FE9" w:rsidRPr="00A52FE9" w:rsidRDefault="00A52FE9" w:rsidP="00B15A6B">
            <w:pPr>
              <w:autoSpaceDE w:val="0"/>
              <w:autoSpaceDN w:val="0"/>
              <w:adjustRightInd w:val="0"/>
              <w:rPr>
                <w:rFonts w:ascii="Calibri" w:hAnsi="Calibri" w:cs="Calibri"/>
              </w:rPr>
            </w:pPr>
            <w:r>
              <w:rPr>
                <w:rFonts w:ascii="Calibri" w:hAnsi="Calibri" w:cs="Calibri"/>
              </w:rPr>
              <w:t>$18,550</w:t>
            </w:r>
          </w:p>
        </w:tc>
        <w:tc>
          <w:tcPr>
            <w:tcW w:w="1870" w:type="dxa"/>
          </w:tcPr>
          <w:p w14:paraId="7EA5DFF7" w14:textId="5EAE2492" w:rsidR="00A52FE9" w:rsidRPr="00A52FE9" w:rsidRDefault="00A52FE9" w:rsidP="00B15A6B">
            <w:pPr>
              <w:autoSpaceDE w:val="0"/>
              <w:autoSpaceDN w:val="0"/>
              <w:adjustRightInd w:val="0"/>
              <w:rPr>
                <w:rFonts w:ascii="Calibri" w:hAnsi="Calibri" w:cs="Calibri"/>
              </w:rPr>
            </w:pPr>
            <w:r>
              <w:rPr>
                <w:rFonts w:ascii="Calibri" w:hAnsi="Calibri" w:cs="Calibri"/>
              </w:rPr>
              <w:t>$2,000</w:t>
            </w:r>
          </w:p>
        </w:tc>
        <w:tc>
          <w:tcPr>
            <w:tcW w:w="2055" w:type="dxa"/>
          </w:tcPr>
          <w:p w14:paraId="3C8E09C8" w14:textId="0F955636" w:rsidR="00A52FE9" w:rsidRPr="00A52FE9" w:rsidRDefault="00A52FE9" w:rsidP="00B15A6B">
            <w:pPr>
              <w:autoSpaceDE w:val="0"/>
              <w:autoSpaceDN w:val="0"/>
              <w:adjustRightInd w:val="0"/>
              <w:rPr>
                <w:rFonts w:ascii="Calibri" w:hAnsi="Calibri" w:cs="Calibri"/>
              </w:rPr>
            </w:pPr>
            <w:r>
              <w:rPr>
                <w:rFonts w:ascii="Calibri" w:hAnsi="Calibri" w:cs="Calibri"/>
              </w:rPr>
              <w:t>$26,115</w:t>
            </w:r>
          </w:p>
        </w:tc>
      </w:tr>
      <w:tr w:rsidR="00A52FE9" w:rsidRPr="00A52FE9" w14:paraId="06F4FB31" w14:textId="77777777" w:rsidTr="000F1521">
        <w:tc>
          <w:tcPr>
            <w:tcW w:w="2415" w:type="dxa"/>
          </w:tcPr>
          <w:p w14:paraId="723E093D" w14:textId="012D7F3C" w:rsidR="00A52FE9" w:rsidRPr="00A52FE9" w:rsidRDefault="00A52FE9" w:rsidP="00B15A6B">
            <w:pPr>
              <w:autoSpaceDE w:val="0"/>
              <w:autoSpaceDN w:val="0"/>
              <w:adjustRightInd w:val="0"/>
              <w:rPr>
                <w:rFonts w:ascii="Calibri" w:hAnsi="Calibri" w:cs="Calibri"/>
              </w:rPr>
            </w:pPr>
            <w:r w:rsidRPr="00A52FE9">
              <w:rPr>
                <w:rFonts w:ascii="Calibri" w:hAnsi="Calibri" w:cs="Calibri"/>
              </w:rPr>
              <w:t>Dry Detention Ponds</w:t>
            </w:r>
          </w:p>
        </w:tc>
        <w:tc>
          <w:tcPr>
            <w:tcW w:w="1870" w:type="dxa"/>
          </w:tcPr>
          <w:p w14:paraId="50F567DD" w14:textId="6665C6DD" w:rsidR="00A52FE9" w:rsidRPr="00A52FE9" w:rsidRDefault="00A52FE9" w:rsidP="00B15A6B">
            <w:pPr>
              <w:autoSpaceDE w:val="0"/>
              <w:autoSpaceDN w:val="0"/>
              <w:adjustRightInd w:val="0"/>
              <w:rPr>
                <w:rFonts w:ascii="Calibri" w:hAnsi="Calibri" w:cs="Calibri"/>
              </w:rPr>
            </w:pPr>
            <w:r>
              <w:rPr>
                <w:rFonts w:ascii="Calibri" w:hAnsi="Calibri" w:cs="Calibri"/>
              </w:rPr>
              <w:t>$9,000</w:t>
            </w:r>
          </w:p>
        </w:tc>
        <w:tc>
          <w:tcPr>
            <w:tcW w:w="1870" w:type="dxa"/>
          </w:tcPr>
          <w:p w14:paraId="719E691E" w14:textId="62E458FA" w:rsidR="00A52FE9" w:rsidRPr="00A52FE9" w:rsidRDefault="00A52FE9" w:rsidP="00B15A6B">
            <w:pPr>
              <w:autoSpaceDE w:val="0"/>
              <w:autoSpaceDN w:val="0"/>
              <w:adjustRightInd w:val="0"/>
              <w:rPr>
                <w:rFonts w:ascii="Calibri" w:hAnsi="Calibri" w:cs="Calibri"/>
              </w:rPr>
            </w:pPr>
            <w:r>
              <w:rPr>
                <w:rFonts w:ascii="Calibri" w:hAnsi="Calibri" w:cs="Calibri"/>
              </w:rPr>
              <w:t>$30,000</w:t>
            </w:r>
          </w:p>
        </w:tc>
        <w:tc>
          <w:tcPr>
            <w:tcW w:w="1870" w:type="dxa"/>
          </w:tcPr>
          <w:p w14:paraId="653389F3" w14:textId="1953F23C" w:rsidR="00A52FE9" w:rsidRPr="00A52FE9" w:rsidRDefault="00A52FE9" w:rsidP="00B15A6B">
            <w:pPr>
              <w:autoSpaceDE w:val="0"/>
              <w:autoSpaceDN w:val="0"/>
              <w:adjustRightInd w:val="0"/>
              <w:rPr>
                <w:rFonts w:ascii="Calibri" w:hAnsi="Calibri" w:cs="Calibri"/>
              </w:rPr>
            </w:pPr>
            <w:r>
              <w:rPr>
                <w:rFonts w:ascii="Calibri" w:hAnsi="Calibri" w:cs="Calibri"/>
              </w:rPr>
              <w:t>$5,000</w:t>
            </w:r>
          </w:p>
        </w:tc>
        <w:tc>
          <w:tcPr>
            <w:tcW w:w="2055" w:type="dxa"/>
          </w:tcPr>
          <w:p w14:paraId="05401868" w14:textId="7DD159C8" w:rsidR="00A52FE9" w:rsidRPr="00A52FE9" w:rsidRDefault="00A52FE9" w:rsidP="00B15A6B">
            <w:pPr>
              <w:autoSpaceDE w:val="0"/>
              <w:autoSpaceDN w:val="0"/>
              <w:adjustRightInd w:val="0"/>
              <w:rPr>
                <w:rFonts w:ascii="Calibri" w:hAnsi="Calibri" w:cs="Calibri"/>
              </w:rPr>
            </w:pPr>
            <w:r>
              <w:rPr>
                <w:rFonts w:ascii="Calibri" w:hAnsi="Calibri" w:cs="Calibri"/>
              </w:rPr>
              <w:t>$44,000</w:t>
            </w:r>
          </w:p>
        </w:tc>
      </w:tr>
      <w:tr w:rsidR="00A52FE9" w:rsidRPr="00A52FE9" w14:paraId="3884BAEC" w14:textId="77777777" w:rsidTr="000F1521">
        <w:tc>
          <w:tcPr>
            <w:tcW w:w="2415" w:type="dxa"/>
          </w:tcPr>
          <w:p w14:paraId="7F553D1F" w14:textId="37E69FE5" w:rsidR="00A52FE9" w:rsidRPr="00A52FE9" w:rsidRDefault="00A52FE9" w:rsidP="00B15A6B">
            <w:pPr>
              <w:autoSpaceDE w:val="0"/>
              <w:autoSpaceDN w:val="0"/>
              <w:adjustRightInd w:val="0"/>
              <w:rPr>
                <w:rFonts w:ascii="Calibri" w:hAnsi="Calibri" w:cs="Calibri"/>
              </w:rPr>
            </w:pPr>
            <w:r>
              <w:rPr>
                <w:rFonts w:ascii="Calibri" w:hAnsi="Calibri" w:cs="Calibri"/>
              </w:rPr>
              <w:t>Hydrodynamic Structures</w:t>
            </w:r>
          </w:p>
        </w:tc>
        <w:tc>
          <w:tcPr>
            <w:tcW w:w="1870" w:type="dxa"/>
          </w:tcPr>
          <w:p w14:paraId="0416C28E" w14:textId="7B2A16ED" w:rsidR="00A52FE9" w:rsidRPr="00A52FE9" w:rsidRDefault="00A52FE9" w:rsidP="00B15A6B">
            <w:pPr>
              <w:autoSpaceDE w:val="0"/>
              <w:autoSpaceDN w:val="0"/>
              <w:adjustRightInd w:val="0"/>
              <w:rPr>
                <w:rFonts w:ascii="Calibri" w:hAnsi="Calibri" w:cs="Calibri"/>
              </w:rPr>
            </w:pPr>
            <w:r>
              <w:rPr>
                <w:rFonts w:ascii="Calibri" w:hAnsi="Calibri" w:cs="Calibri"/>
              </w:rPr>
              <w:t>$7,000</w:t>
            </w:r>
          </w:p>
        </w:tc>
        <w:tc>
          <w:tcPr>
            <w:tcW w:w="1870" w:type="dxa"/>
          </w:tcPr>
          <w:p w14:paraId="78327176" w14:textId="48AC541C" w:rsidR="00A52FE9" w:rsidRPr="00A52FE9" w:rsidRDefault="00A52FE9" w:rsidP="00B15A6B">
            <w:pPr>
              <w:autoSpaceDE w:val="0"/>
              <w:autoSpaceDN w:val="0"/>
              <w:adjustRightInd w:val="0"/>
              <w:rPr>
                <w:rFonts w:ascii="Calibri" w:hAnsi="Calibri" w:cs="Calibri"/>
              </w:rPr>
            </w:pPr>
            <w:r>
              <w:rPr>
                <w:rFonts w:ascii="Calibri" w:hAnsi="Calibri" w:cs="Calibri"/>
              </w:rPr>
              <w:t>$35,000</w:t>
            </w:r>
          </w:p>
        </w:tc>
        <w:tc>
          <w:tcPr>
            <w:tcW w:w="1870" w:type="dxa"/>
          </w:tcPr>
          <w:p w14:paraId="4237BEB1" w14:textId="25FE715F" w:rsidR="00A52FE9" w:rsidRPr="00A52FE9" w:rsidRDefault="00A52FE9" w:rsidP="00B15A6B">
            <w:pPr>
              <w:autoSpaceDE w:val="0"/>
              <w:autoSpaceDN w:val="0"/>
              <w:adjustRightInd w:val="0"/>
              <w:rPr>
                <w:rFonts w:ascii="Calibri" w:hAnsi="Calibri" w:cs="Calibri"/>
              </w:rPr>
            </w:pPr>
          </w:p>
        </w:tc>
        <w:tc>
          <w:tcPr>
            <w:tcW w:w="2055" w:type="dxa"/>
          </w:tcPr>
          <w:p w14:paraId="6F9B6BD5" w14:textId="02603C14" w:rsidR="00A52FE9" w:rsidRPr="00A52FE9" w:rsidRDefault="00A52FE9" w:rsidP="00B15A6B">
            <w:pPr>
              <w:autoSpaceDE w:val="0"/>
              <w:autoSpaceDN w:val="0"/>
              <w:adjustRightInd w:val="0"/>
              <w:rPr>
                <w:rFonts w:ascii="Calibri" w:hAnsi="Calibri" w:cs="Calibri"/>
              </w:rPr>
            </w:pPr>
            <w:r>
              <w:rPr>
                <w:rFonts w:ascii="Calibri" w:hAnsi="Calibri" w:cs="Calibri"/>
              </w:rPr>
              <w:t>$42,000</w:t>
            </w:r>
          </w:p>
        </w:tc>
      </w:tr>
      <w:tr w:rsidR="00A52FE9" w:rsidRPr="00A52FE9" w14:paraId="25A88654" w14:textId="77777777" w:rsidTr="000F1521">
        <w:tc>
          <w:tcPr>
            <w:tcW w:w="2415" w:type="dxa"/>
          </w:tcPr>
          <w:p w14:paraId="5703C2FB" w14:textId="67132927" w:rsidR="00A52FE9" w:rsidRPr="00A52FE9" w:rsidRDefault="00A52FE9" w:rsidP="00B15A6B">
            <w:pPr>
              <w:autoSpaceDE w:val="0"/>
              <w:autoSpaceDN w:val="0"/>
              <w:adjustRightInd w:val="0"/>
              <w:rPr>
                <w:rFonts w:ascii="Calibri" w:hAnsi="Calibri" w:cs="Calibri"/>
              </w:rPr>
            </w:pPr>
            <w:r>
              <w:rPr>
                <w:rFonts w:ascii="Calibri" w:hAnsi="Calibri" w:cs="Calibri"/>
              </w:rPr>
              <w:t>Dry Extended Detention Ponds</w:t>
            </w:r>
          </w:p>
        </w:tc>
        <w:tc>
          <w:tcPr>
            <w:tcW w:w="1870" w:type="dxa"/>
          </w:tcPr>
          <w:p w14:paraId="465BE974" w14:textId="506CD790" w:rsidR="00A52FE9" w:rsidRPr="00A52FE9" w:rsidRDefault="00A52FE9" w:rsidP="00B15A6B">
            <w:pPr>
              <w:autoSpaceDE w:val="0"/>
              <w:autoSpaceDN w:val="0"/>
              <w:adjustRightInd w:val="0"/>
              <w:rPr>
                <w:rFonts w:ascii="Calibri" w:hAnsi="Calibri" w:cs="Calibri"/>
              </w:rPr>
            </w:pPr>
            <w:r>
              <w:rPr>
                <w:rFonts w:ascii="Calibri" w:hAnsi="Calibri" w:cs="Calibri"/>
              </w:rPr>
              <w:t>$9,000</w:t>
            </w:r>
          </w:p>
        </w:tc>
        <w:tc>
          <w:tcPr>
            <w:tcW w:w="1870" w:type="dxa"/>
          </w:tcPr>
          <w:p w14:paraId="4F17F1EA" w14:textId="3B512A70" w:rsidR="00A52FE9" w:rsidRPr="00A52FE9" w:rsidRDefault="00A52FE9" w:rsidP="00B15A6B">
            <w:pPr>
              <w:autoSpaceDE w:val="0"/>
              <w:autoSpaceDN w:val="0"/>
              <w:adjustRightInd w:val="0"/>
              <w:rPr>
                <w:rFonts w:ascii="Calibri" w:hAnsi="Calibri" w:cs="Calibri"/>
              </w:rPr>
            </w:pPr>
            <w:r>
              <w:rPr>
                <w:rFonts w:ascii="Calibri" w:hAnsi="Calibri" w:cs="Calibri"/>
              </w:rPr>
              <w:t>$30,000</w:t>
            </w:r>
          </w:p>
        </w:tc>
        <w:tc>
          <w:tcPr>
            <w:tcW w:w="1870" w:type="dxa"/>
          </w:tcPr>
          <w:p w14:paraId="64A871A0" w14:textId="41C2DC87" w:rsidR="00A52FE9" w:rsidRPr="00A52FE9" w:rsidRDefault="00A52FE9" w:rsidP="00B15A6B">
            <w:pPr>
              <w:autoSpaceDE w:val="0"/>
              <w:autoSpaceDN w:val="0"/>
              <w:adjustRightInd w:val="0"/>
              <w:rPr>
                <w:rFonts w:ascii="Calibri" w:hAnsi="Calibri" w:cs="Calibri"/>
              </w:rPr>
            </w:pPr>
            <w:r>
              <w:rPr>
                <w:rFonts w:ascii="Calibri" w:hAnsi="Calibri" w:cs="Calibri"/>
              </w:rPr>
              <w:t>$5,000</w:t>
            </w:r>
          </w:p>
        </w:tc>
        <w:tc>
          <w:tcPr>
            <w:tcW w:w="2055" w:type="dxa"/>
          </w:tcPr>
          <w:p w14:paraId="2D1BFC3D" w14:textId="6D5812FD" w:rsidR="00A52FE9" w:rsidRPr="00A52FE9" w:rsidRDefault="00A52FE9" w:rsidP="00B15A6B">
            <w:pPr>
              <w:autoSpaceDE w:val="0"/>
              <w:autoSpaceDN w:val="0"/>
              <w:adjustRightInd w:val="0"/>
              <w:rPr>
                <w:rFonts w:ascii="Calibri" w:hAnsi="Calibri" w:cs="Calibri"/>
              </w:rPr>
            </w:pPr>
            <w:r>
              <w:rPr>
                <w:rFonts w:ascii="Calibri" w:hAnsi="Calibri" w:cs="Calibri"/>
              </w:rPr>
              <w:t>$44,000</w:t>
            </w:r>
          </w:p>
        </w:tc>
      </w:tr>
      <w:tr w:rsidR="00A52FE9" w:rsidRPr="00A52FE9" w14:paraId="6C6FBAAD" w14:textId="77777777" w:rsidTr="000F1521">
        <w:tc>
          <w:tcPr>
            <w:tcW w:w="2415" w:type="dxa"/>
          </w:tcPr>
          <w:p w14:paraId="4D361A02" w14:textId="3D1CF22E" w:rsidR="00A52FE9" w:rsidRPr="00A52FE9" w:rsidRDefault="00A52FE9" w:rsidP="00B15A6B">
            <w:pPr>
              <w:autoSpaceDE w:val="0"/>
              <w:autoSpaceDN w:val="0"/>
              <w:adjustRightInd w:val="0"/>
              <w:rPr>
                <w:rFonts w:ascii="Calibri" w:hAnsi="Calibri" w:cs="Calibri"/>
              </w:rPr>
            </w:pPr>
            <w:r>
              <w:rPr>
                <w:rFonts w:ascii="Calibri" w:hAnsi="Calibri" w:cs="Calibri"/>
              </w:rPr>
              <w:t>Infiltration Practices w/o Sand, Veg</w:t>
            </w:r>
          </w:p>
        </w:tc>
        <w:tc>
          <w:tcPr>
            <w:tcW w:w="1870" w:type="dxa"/>
          </w:tcPr>
          <w:p w14:paraId="2F90A23C" w14:textId="7F299274" w:rsidR="00A52FE9" w:rsidRPr="00A52FE9" w:rsidRDefault="00A52FE9" w:rsidP="00B15A6B">
            <w:pPr>
              <w:autoSpaceDE w:val="0"/>
              <w:autoSpaceDN w:val="0"/>
              <w:adjustRightInd w:val="0"/>
              <w:rPr>
                <w:rFonts w:ascii="Calibri" w:hAnsi="Calibri" w:cs="Calibri"/>
              </w:rPr>
            </w:pPr>
            <w:r>
              <w:rPr>
                <w:rFonts w:ascii="Calibri" w:hAnsi="Calibri" w:cs="Calibri"/>
              </w:rPr>
              <w:t>$16,700</w:t>
            </w:r>
          </w:p>
        </w:tc>
        <w:tc>
          <w:tcPr>
            <w:tcW w:w="1870" w:type="dxa"/>
          </w:tcPr>
          <w:p w14:paraId="5AAC93AA" w14:textId="6186ABD2" w:rsidR="00A52FE9" w:rsidRPr="00A52FE9" w:rsidRDefault="00A52FE9" w:rsidP="00B15A6B">
            <w:pPr>
              <w:autoSpaceDE w:val="0"/>
              <w:autoSpaceDN w:val="0"/>
              <w:adjustRightInd w:val="0"/>
              <w:rPr>
                <w:rFonts w:ascii="Calibri" w:hAnsi="Calibri" w:cs="Calibri"/>
              </w:rPr>
            </w:pPr>
            <w:r>
              <w:rPr>
                <w:rFonts w:ascii="Calibri" w:hAnsi="Calibri" w:cs="Calibri"/>
              </w:rPr>
              <w:t>$41,750</w:t>
            </w:r>
          </w:p>
        </w:tc>
        <w:tc>
          <w:tcPr>
            <w:tcW w:w="1870" w:type="dxa"/>
          </w:tcPr>
          <w:p w14:paraId="29A9BF9E" w14:textId="7121775F" w:rsidR="00A52FE9" w:rsidRPr="00A52FE9" w:rsidRDefault="00A52FE9" w:rsidP="00B15A6B">
            <w:pPr>
              <w:autoSpaceDE w:val="0"/>
              <w:autoSpaceDN w:val="0"/>
              <w:adjustRightInd w:val="0"/>
              <w:rPr>
                <w:rFonts w:ascii="Calibri" w:hAnsi="Calibri" w:cs="Calibri"/>
              </w:rPr>
            </w:pPr>
            <w:r>
              <w:rPr>
                <w:rFonts w:ascii="Calibri" w:hAnsi="Calibri" w:cs="Calibri"/>
              </w:rPr>
              <w:t>$5,000</w:t>
            </w:r>
          </w:p>
        </w:tc>
        <w:tc>
          <w:tcPr>
            <w:tcW w:w="2055" w:type="dxa"/>
          </w:tcPr>
          <w:p w14:paraId="7028E896" w14:textId="34EDCA73" w:rsidR="00A52FE9" w:rsidRPr="00A52FE9" w:rsidRDefault="00A52FE9" w:rsidP="00B15A6B">
            <w:pPr>
              <w:autoSpaceDE w:val="0"/>
              <w:autoSpaceDN w:val="0"/>
              <w:adjustRightInd w:val="0"/>
              <w:rPr>
                <w:rFonts w:ascii="Calibri" w:hAnsi="Calibri" w:cs="Calibri"/>
              </w:rPr>
            </w:pPr>
            <w:r>
              <w:rPr>
                <w:rFonts w:ascii="Calibri" w:hAnsi="Calibri" w:cs="Calibri"/>
              </w:rPr>
              <w:t>$63,450</w:t>
            </w:r>
          </w:p>
        </w:tc>
      </w:tr>
      <w:tr w:rsidR="00A52FE9" w:rsidRPr="00A52FE9" w14:paraId="245C3279" w14:textId="77777777" w:rsidTr="000F1521">
        <w:tc>
          <w:tcPr>
            <w:tcW w:w="2415" w:type="dxa"/>
          </w:tcPr>
          <w:p w14:paraId="1559662D" w14:textId="0215A132" w:rsidR="00A52FE9" w:rsidRPr="00A52FE9" w:rsidRDefault="00A52FE9" w:rsidP="00B15A6B">
            <w:pPr>
              <w:autoSpaceDE w:val="0"/>
              <w:autoSpaceDN w:val="0"/>
              <w:adjustRightInd w:val="0"/>
              <w:rPr>
                <w:rFonts w:ascii="Calibri" w:hAnsi="Calibri" w:cs="Calibri"/>
              </w:rPr>
            </w:pPr>
            <w:r w:rsidRPr="00A52FE9">
              <w:rPr>
                <w:rFonts w:ascii="Calibri" w:hAnsi="Calibri" w:cs="Calibri"/>
              </w:rPr>
              <w:t>Infiltration Practices w/ Sand, Veg</w:t>
            </w:r>
          </w:p>
        </w:tc>
        <w:tc>
          <w:tcPr>
            <w:tcW w:w="1870" w:type="dxa"/>
          </w:tcPr>
          <w:p w14:paraId="21B19268" w14:textId="0E6CB995" w:rsidR="00A52FE9" w:rsidRPr="00A52FE9" w:rsidRDefault="00A52FE9" w:rsidP="00B15A6B">
            <w:pPr>
              <w:autoSpaceDE w:val="0"/>
              <w:autoSpaceDN w:val="0"/>
              <w:adjustRightInd w:val="0"/>
              <w:rPr>
                <w:rFonts w:ascii="Calibri" w:hAnsi="Calibri" w:cs="Calibri"/>
              </w:rPr>
            </w:pPr>
            <w:r>
              <w:rPr>
                <w:rFonts w:ascii="Calibri" w:hAnsi="Calibri" w:cs="Calibri"/>
              </w:rPr>
              <w:t>$17,500</w:t>
            </w:r>
          </w:p>
        </w:tc>
        <w:tc>
          <w:tcPr>
            <w:tcW w:w="1870" w:type="dxa"/>
          </w:tcPr>
          <w:p w14:paraId="344A7341" w14:textId="57B16F6A" w:rsidR="00A52FE9" w:rsidRPr="00A52FE9" w:rsidRDefault="00A52FE9" w:rsidP="00B15A6B">
            <w:pPr>
              <w:autoSpaceDE w:val="0"/>
              <w:autoSpaceDN w:val="0"/>
              <w:adjustRightInd w:val="0"/>
              <w:rPr>
                <w:rFonts w:ascii="Calibri" w:hAnsi="Calibri" w:cs="Calibri"/>
              </w:rPr>
            </w:pPr>
            <w:r>
              <w:rPr>
                <w:rFonts w:ascii="Calibri" w:hAnsi="Calibri" w:cs="Calibri"/>
              </w:rPr>
              <w:t>$43,750</w:t>
            </w:r>
          </w:p>
        </w:tc>
        <w:tc>
          <w:tcPr>
            <w:tcW w:w="1870" w:type="dxa"/>
          </w:tcPr>
          <w:p w14:paraId="2734456E" w14:textId="581C613B" w:rsidR="00A52FE9" w:rsidRPr="00A52FE9" w:rsidRDefault="00A52FE9" w:rsidP="00B15A6B">
            <w:pPr>
              <w:autoSpaceDE w:val="0"/>
              <w:autoSpaceDN w:val="0"/>
              <w:adjustRightInd w:val="0"/>
              <w:rPr>
                <w:rFonts w:ascii="Calibri" w:hAnsi="Calibri" w:cs="Calibri"/>
              </w:rPr>
            </w:pPr>
            <w:r>
              <w:rPr>
                <w:rFonts w:ascii="Calibri" w:hAnsi="Calibri" w:cs="Calibri"/>
              </w:rPr>
              <w:t>$5,000</w:t>
            </w:r>
          </w:p>
        </w:tc>
        <w:tc>
          <w:tcPr>
            <w:tcW w:w="2055" w:type="dxa"/>
          </w:tcPr>
          <w:p w14:paraId="1B584503" w14:textId="30ECB0DB" w:rsidR="00A52FE9" w:rsidRPr="00A52FE9" w:rsidRDefault="00A52FE9" w:rsidP="00B15A6B">
            <w:pPr>
              <w:autoSpaceDE w:val="0"/>
              <w:autoSpaceDN w:val="0"/>
              <w:adjustRightInd w:val="0"/>
              <w:rPr>
                <w:rFonts w:ascii="Calibri" w:hAnsi="Calibri" w:cs="Calibri"/>
              </w:rPr>
            </w:pPr>
            <w:r>
              <w:rPr>
                <w:rFonts w:ascii="Calibri" w:hAnsi="Calibri" w:cs="Calibri"/>
              </w:rPr>
              <w:t>$66,250</w:t>
            </w:r>
          </w:p>
        </w:tc>
      </w:tr>
      <w:tr w:rsidR="00A52FE9" w:rsidRPr="00A52FE9" w14:paraId="216856F0" w14:textId="77777777" w:rsidTr="000F1521">
        <w:tc>
          <w:tcPr>
            <w:tcW w:w="2415" w:type="dxa"/>
          </w:tcPr>
          <w:p w14:paraId="00091025" w14:textId="3B0DE3BF" w:rsidR="00A52FE9" w:rsidRPr="00A52FE9" w:rsidRDefault="00A52FE9" w:rsidP="00B15A6B">
            <w:pPr>
              <w:autoSpaceDE w:val="0"/>
              <w:autoSpaceDN w:val="0"/>
              <w:adjustRightInd w:val="0"/>
              <w:rPr>
                <w:rFonts w:ascii="Calibri" w:hAnsi="Calibri" w:cs="Calibri"/>
              </w:rPr>
            </w:pPr>
            <w:r>
              <w:rPr>
                <w:rFonts w:ascii="Calibri" w:hAnsi="Calibri" w:cs="Calibri"/>
              </w:rPr>
              <w:t>Filtering Practices (sand, above ground)</w:t>
            </w:r>
          </w:p>
        </w:tc>
        <w:tc>
          <w:tcPr>
            <w:tcW w:w="1870" w:type="dxa"/>
          </w:tcPr>
          <w:p w14:paraId="76BD1A27" w14:textId="56EA1D2F" w:rsidR="00A52FE9" w:rsidRPr="00A52FE9" w:rsidRDefault="00A52FE9" w:rsidP="00B15A6B">
            <w:pPr>
              <w:autoSpaceDE w:val="0"/>
              <w:autoSpaceDN w:val="0"/>
              <w:adjustRightInd w:val="0"/>
              <w:rPr>
                <w:rFonts w:ascii="Calibri" w:hAnsi="Calibri" w:cs="Calibri"/>
              </w:rPr>
            </w:pPr>
            <w:r>
              <w:rPr>
                <w:rFonts w:ascii="Calibri" w:hAnsi="Calibri" w:cs="Calibri"/>
              </w:rPr>
              <w:t>$14,000</w:t>
            </w:r>
          </w:p>
        </w:tc>
        <w:tc>
          <w:tcPr>
            <w:tcW w:w="1870" w:type="dxa"/>
          </w:tcPr>
          <w:p w14:paraId="4FA14BA5" w14:textId="2AA3906C" w:rsidR="00A52FE9" w:rsidRPr="00A52FE9" w:rsidRDefault="00A52FE9" w:rsidP="00B15A6B">
            <w:pPr>
              <w:autoSpaceDE w:val="0"/>
              <w:autoSpaceDN w:val="0"/>
              <w:adjustRightInd w:val="0"/>
              <w:rPr>
                <w:rFonts w:ascii="Calibri" w:hAnsi="Calibri" w:cs="Calibri"/>
              </w:rPr>
            </w:pPr>
            <w:r>
              <w:rPr>
                <w:rFonts w:ascii="Calibri" w:hAnsi="Calibri" w:cs="Calibri"/>
              </w:rPr>
              <w:t>$35,000</w:t>
            </w:r>
          </w:p>
        </w:tc>
        <w:tc>
          <w:tcPr>
            <w:tcW w:w="1870" w:type="dxa"/>
          </w:tcPr>
          <w:p w14:paraId="79DFDBC5" w14:textId="33F89B89" w:rsidR="00A52FE9" w:rsidRPr="00A52FE9" w:rsidRDefault="00A52FE9" w:rsidP="00B15A6B">
            <w:pPr>
              <w:autoSpaceDE w:val="0"/>
              <w:autoSpaceDN w:val="0"/>
              <w:adjustRightInd w:val="0"/>
              <w:rPr>
                <w:rFonts w:ascii="Calibri" w:hAnsi="Calibri" w:cs="Calibri"/>
              </w:rPr>
            </w:pPr>
            <w:r>
              <w:rPr>
                <w:rFonts w:ascii="Calibri" w:hAnsi="Calibri" w:cs="Calibri"/>
              </w:rPr>
              <w:t>$5,000</w:t>
            </w:r>
          </w:p>
        </w:tc>
        <w:tc>
          <w:tcPr>
            <w:tcW w:w="2055" w:type="dxa"/>
          </w:tcPr>
          <w:p w14:paraId="1BFF04D0" w14:textId="13E9FF4A" w:rsidR="00A52FE9" w:rsidRPr="00A52FE9" w:rsidRDefault="00A52FE9" w:rsidP="00B15A6B">
            <w:pPr>
              <w:autoSpaceDE w:val="0"/>
              <w:autoSpaceDN w:val="0"/>
              <w:adjustRightInd w:val="0"/>
              <w:rPr>
                <w:rFonts w:ascii="Calibri" w:hAnsi="Calibri" w:cs="Calibri"/>
              </w:rPr>
            </w:pPr>
            <w:r>
              <w:rPr>
                <w:rFonts w:ascii="Calibri" w:hAnsi="Calibri" w:cs="Calibri"/>
              </w:rPr>
              <w:t>$54,000</w:t>
            </w:r>
          </w:p>
        </w:tc>
      </w:tr>
      <w:tr w:rsidR="00A52FE9" w:rsidRPr="00A52FE9" w14:paraId="4FB3A176" w14:textId="77777777" w:rsidTr="000F1521">
        <w:tc>
          <w:tcPr>
            <w:tcW w:w="2415" w:type="dxa"/>
          </w:tcPr>
          <w:p w14:paraId="028366A7" w14:textId="07C31EC8" w:rsidR="00A52FE9" w:rsidRDefault="00A52FE9" w:rsidP="00B15A6B">
            <w:pPr>
              <w:autoSpaceDE w:val="0"/>
              <w:autoSpaceDN w:val="0"/>
              <w:adjustRightInd w:val="0"/>
              <w:rPr>
                <w:rFonts w:ascii="Calibri" w:hAnsi="Calibri" w:cs="Calibri"/>
              </w:rPr>
            </w:pPr>
            <w:r>
              <w:rPr>
                <w:rFonts w:ascii="Calibri" w:hAnsi="Calibri" w:cs="Calibri"/>
              </w:rPr>
              <w:t>Filtering Practices (sand, below ground)</w:t>
            </w:r>
          </w:p>
        </w:tc>
        <w:tc>
          <w:tcPr>
            <w:tcW w:w="1870" w:type="dxa"/>
          </w:tcPr>
          <w:p w14:paraId="0605CFF1" w14:textId="1A5ADEB6" w:rsidR="00A52FE9" w:rsidRDefault="00A52FE9" w:rsidP="00B15A6B">
            <w:pPr>
              <w:autoSpaceDE w:val="0"/>
              <w:autoSpaceDN w:val="0"/>
              <w:adjustRightInd w:val="0"/>
              <w:rPr>
                <w:rFonts w:ascii="Calibri" w:hAnsi="Calibri" w:cs="Calibri"/>
              </w:rPr>
            </w:pPr>
            <w:r>
              <w:rPr>
                <w:rFonts w:ascii="Calibri" w:hAnsi="Calibri" w:cs="Calibri"/>
              </w:rPr>
              <w:t>$16,000</w:t>
            </w:r>
          </w:p>
        </w:tc>
        <w:tc>
          <w:tcPr>
            <w:tcW w:w="1870" w:type="dxa"/>
          </w:tcPr>
          <w:p w14:paraId="2806F7AB" w14:textId="5219E240" w:rsidR="00A52FE9" w:rsidRDefault="00A52FE9" w:rsidP="00B15A6B">
            <w:pPr>
              <w:autoSpaceDE w:val="0"/>
              <w:autoSpaceDN w:val="0"/>
              <w:adjustRightInd w:val="0"/>
              <w:rPr>
                <w:rFonts w:ascii="Calibri" w:hAnsi="Calibri" w:cs="Calibri"/>
              </w:rPr>
            </w:pPr>
            <w:r>
              <w:rPr>
                <w:rFonts w:ascii="Calibri" w:hAnsi="Calibri" w:cs="Calibri"/>
              </w:rPr>
              <w:t>$40,000</w:t>
            </w:r>
          </w:p>
        </w:tc>
        <w:tc>
          <w:tcPr>
            <w:tcW w:w="1870" w:type="dxa"/>
          </w:tcPr>
          <w:p w14:paraId="2E581E8C" w14:textId="77777777" w:rsidR="00A52FE9" w:rsidRDefault="00A52FE9" w:rsidP="00B15A6B">
            <w:pPr>
              <w:autoSpaceDE w:val="0"/>
              <w:autoSpaceDN w:val="0"/>
              <w:adjustRightInd w:val="0"/>
              <w:rPr>
                <w:rFonts w:ascii="Calibri" w:hAnsi="Calibri" w:cs="Calibri"/>
              </w:rPr>
            </w:pPr>
          </w:p>
        </w:tc>
        <w:tc>
          <w:tcPr>
            <w:tcW w:w="2055" w:type="dxa"/>
          </w:tcPr>
          <w:p w14:paraId="0598BDBD" w14:textId="0F834B1D" w:rsidR="00A52FE9" w:rsidRDefault="00A52FE9" w:rsidP="00B15A6B">
            <w:pPr>
              <w:autoSpaceDE w:val="0"/>
              <w:autoSpaceDN w:val="0"/>
              <w:adjustRightInd w:val="0"/>
              <w:rPr>
                <w:rFonts w:ascii="Calibri" w:hAnsi="Calibri" w:cs="Calibri"/>
              </w:rPr>
            </w:pPr>
            <w:r>
              <w:rPr>
                <w:rFonts w:ascii="Calibri" w:hAnsi="Calibri" w:cs="Calibri"/>
              </w:rPr>
              <w:t>$56,000</w:t>
            </w:r>
          </w:p>
        </w:tc>
      </w:tr>
      <w:tr w:rsidR="00A52FE9" w:rsidRPr="00A52FE9" w14:paraId="3F08E31C" w14:textId="77777777" w:rsidTr="000F1521">
        <w:tc>
          <w:tcPr>
            <w:tcW w:w="2415" w:type="dxa"/>
          </w:tcPr>
          <w:p w14:paraId="322BB415" w14:textId="4E0734D4" w:rsidR="00A52FE9" w:rsidRPr="00A52FE9" w:rsidRDefault="00A52FE9" w:rsidP="00B15A6B">
            <w:pPr>
              <w:autoSpaceDE w:val="0"/>
              <w:autoSpaceDN w:val="0"/>
              <w:adjustRightInd w:val="0"/>
              <w:rPr>
                <w:rFonts w:ascii="Calibri" w:hAnsi="Calibri" w:cs="Calibri"/>
              </w:rPr>
            </w:pPr>
            <w:r>
              <w:rPr>
                <w:rFonts w:ascii="Calibri" w:hAnsi="Calibri" w:cs="Calibri"/>
              </w:rPr>
              <w:t>Average</w:t>
            </w:r>
          </w:p>
        </w:tc>
        <w:tc>
          <w:tcPr>
            <w:tcW w:w="1870" w:type="dxa"/>
          </w:tcPr>
          <w:p w14:paraId="51A8517C" w14:textId="77777777" w:rsidR="00A52FE9" w:rsidRPr="00A52FE9" w:rsidRDefault="00A52FE9" w:rsidP="00B15A6B">
            <w:pPr>
              <w:autoSpaceDE w:val="0"/>
              <w:autoSpaceDN w:val="0"/>
              <w:adjustRightInd w:val="0"/>
              <w:rPr>
                <w:rFonts w:ascii="Calibri" w:hAnsi="Calibri" w:cs="Calibri"/>
              </w:rPr>
            </w:pPr>
          </w:p>
        </w:tc>
        <w:tc>
          <w:tcPr>
            <w:tcW w:w="1870" w:type="dxa"/>
          </w:tcPr>
          <w:p w14:paraId="414AE34E" w14:textId="77777777" w:rsidR="00A52FE9" w:rsidRPr="00A52FE9" w:rsidRDefault="00A52FE9" w:rsidP="00B15A6B">
            <w:pPr>
              <w:autoSpaceDE w:val="0"/>
              <w:autoSpaceDN w:val="0"/>
              <w:adjustRightInd w:val="0"/>
              <w:rPr>
                <w:rFonts w:ascii="Calibri" w:hAnsi="Calibri" w:cs="Calibri"/>
              </w:rPr>
            </w:pPr>
          </w:p>
        </w:tc>
        <w:tc>
          <w:tcPr>
            <w:tcW w:w="1870" w:type="dxa"/>
          </w:tcPr>
          <w:p w14:paraId="70FEF855" w14:textId="77777777" w:rsidR="00A52FE9" w:rsidRPr="00A52FE9" w:rsidRDefault="00A52FE9" w:rsidP="00B15A6B">
            <w:pPr>
              <w:autoSpaceDE w:val="0"/>
              <w:autoSpaceDN w:val="0"/>
              <w:adjustRightInd w:val="0"/>
              <w:rPr>
                <w:rFonts w:ascii="Calibri" w:hAnsi="Calibri" w:cs="Calibri"/>
              </w:rPr>
            </w:pPr>
          </w:p>
        </w:tc>
        <w:tc>
          <w:tcPr>
            <w:tcW w:w="2055" w:type="dxa"/>
          </w:tcPr>
          <w:p w14:paraId="45DE0F98" w14:textId="77777777" w:rsidR="00A52FE9" w:rsidRDefault="004914FE" w:rsidP="00B15A6B">
            <w:pPr>
              <w:autoSpaceDE w:val="0"/>
              <w:autoSpaceDN w:val="0"/>
              <w:adjustRightInd w:val="0"/>
              <w:rPr>
                <w:rFonts w:ascii="Calibri" w:hAnsi="Calibri" w:cs="Calibri"/>
              </w:rPr>
            </w:pPr>
            <w:r>
              <w:rPr>
                <w:rFonts w:ascii="Calibri" w:hAnsi="Calibri" w:cs="Calibri"/>
              </w:rPr>
              <w:t>$49,477</w:t>
            </w:r>
          </w:p>
          <w:p w14:paraId="0089BC49" w14:textId="0BD19D6F" w:rsidR="000F1521" w:rsidRPr="00A52FE9" w:rsidRDefault="000F1521" w:rsidP="00B15A6B">
            <w:pPr>
              <w:autoSpaceDE w:val="0"/>
              <w:autoSpaceDN w:val="0"/>
              <w:adjustRightInd w:val="0"/>
              <w:rPr>
                <w:rFonts w:ascii="Calibri" w:hAnsi="Calibri" w:cs="Calibri"/>
              </w:rPr>
            </w:pPr>
            <w:r>
              <w:rPr>
                <w:rFonts w:ascii="Calibri" w:hAnsi="Calibri" w:cs="Calibri"/>
              </w:rPr>
              <w:t>($56,329 adjusted for inflation)</w:t>
            </w:r>
          </w:p>
        </w:tc>
      </w:tr>
    </w:tbl>
    <w:p w14:paraId="7932AE95" w14:textId="4EF4EC21" w:rsidR="00B15A6B" w:rsidRPr="00A52FE9" w:rsidRDefault="00B15A6B" w:rsidP="00B15A6B">
      <w:pPr>
        <w:autoSpaceDE w:val="0"/>
        <w:autoSpaceDN w:val="0"/>
        <w:adjustRightInd w:val="0"/>
        <w:rPr>
          <w:rFonts w:ascii="Calibri" w:hAnsi="Calibri" w:cs="Calibri"/>
        </w:rPr>
      </w:pPr>
    </w:p>
    <w:p w14:paraId="19C11CC0" w14:textId="464374DE" w:rsidR="00696826" w:rsidRDefault="00696826" w:rsidP="00120662">
      <w:pPr>
        <w:rPr>
          <w:rFonts w:ascii="Calibri" w:hAnsi="Calibri" w:cs="Calibri"/>
        </w:rPr>
      </w:pPr>
    </w:p>
    <w:p w14:paraId="24E75239" w14:textId="594D238F" w:rsidR="00E01621" w:rsidRDefault="00E01621" w:rsidP="00120662">
      <w:pPr>
        <w:rPr>
          <w:rFonts w:ascii="Calibri" w:hAnsi="Calibri" w:cs="Calibri"/>
        </w:rPr>
      </w:pPr>
      <w:r>
        <w:rPr>
          <w:rFonts w:ascii="Calibri" w:hAnsi="Calibri" w:cs="Calibri"/>
        </w:rPr>
        <w:t xml:space="preserve">As mentioned above, the goal for the first phase of WQIP implementation is to implement projects that treat the first </w:t>
      </w:r>
      <w:r w:rsidR="00470D56">
        <w:rPr>
          <w:rFonts w:ascii="Calibri" w:hAnsi="Calibri" w:cs="Calibri"/>
        </w:rPr>
        <w:t xml:space="preserve">one inch of </w:t>
      </w:r>
      <w:proofErr w:type="spellStart"/>
      <w:r w:rsidR="00470D56">
        <w:rPr>
          <w:rFonts w:ascii="Calibri" w:hAnsi="Calibri" w:cs="Calibri"/>
        </w:rPr>
        <w:t>stormwater</w:t>
      </w:r>
      <w:proofErr w:type="spellEnd"/>
      <w:r w:rsidR="00470D56">
        <w:rPr>
          <w:rFonts w:ascii="Calibri" w:hAnsi="Calibri" w:cs="Calibri"/>
        </w:rPr>
        <w:t xml:space="preserve"> runoff from</w:t>
      </w:r>
      <w:r>
        <w:rPr>
          <w:rFonts w:ascii="Calibri" w:hAnsi="Calibri" w:cs="Calibri"/>
        </w:rPr>
        <w:t xml:space="preserve"> approximately </w:t>
      </w:r>
      <w:r w:rsidR="00A3617D">
        <w:rPr>
          <w:rFonts w:ascii="Calibri" w:hAnsi="Calibri" w:cs="Calibri"/>
        </w:rPr>
        <w:t>1000 acres</w:t>
      </w:r>
      <w:r>
        <w:rPr>
          <w:rFonts w:ascii="Calibri" w:hAnsi="Calibri" w:cs="Calibri"/>
        </w:rPr>
        <w:t xml:space="preserve">. </w:t>
      </w:r>
      <w:r w:rsidR="00AC1E7A">
        <w:rPr>
          <w:rFonts w:ascii="Calibri" w:hAnsi="Calibri" w:cs="Calibri"/>
        </w:rPr>
        <w:t>Estimating costs is challenging because w</w:t>
      </w:r>
      <w:r>
        <w:rPr>
          <w:rFonts w:ascii="Calibri" w:hAnsi="Calibri" w:cs="Calibri"/>
        </w:rPr>
        <w:t>e do</w:t>
      </w:r>
      <w:r w:rsidR="00A074AD">
        <w:rPr>
          <w:rFonts w:ascii="Calibri" w:hAnsi="Calibri" w:cs="Calibri"/>
        </w:rPr>
        <w:t xml:space="preserve"> </w:t>
      </w:r>
      <w:r>
        <w:rPr>
          <w:rFonts w:ascii="Calibri" w:hAnsi="Calibri" w:cs="Calibri"/>
        </w:rPr>
        <w:t>n</w:t>
      </w:r>
      <w:r w:rsidR="00A074AD">
        <w:rPr>
          <w:rFonts w:ascii="Calibri" w:hAnsi="Calibri" w:cs="Calibri"/>
        </w:rPr>
        <w:t>o</w:t>
      </w:r>
      <w:r>
        <w:rPr>
          <w:rFonts w:ascii="Calibri" w:hAnsi="Calibri" w:cs="Calibri"/>
        </w:rPr>
        <w:t xml:space="preserve">t know the mix of projects that will be </w:t>
      </w:r>
      <w:r>
        <w:rPr>
          <w:rFonts w:ascii="Calibri" w:hAnsi="Calibri" w:cs="Calibri"/>
        </w:rPr>
        <w:lastRenderedPageBreak/>
        <w:t>implemented</w:t>
      </w:r>
      <w:r w:rsidR="00AC1B81">
        <w:rPr>
          <w:rFonts w:ascii="Calibri" w:hAnsi="Calibri" w:cs="Calibri"/>
        </w:rPr>
        <w:t xml:space="preserve"> to meet this goal,</w:t>
      </w:r>
      <w:r>
        <w:rPr>
          <w:rFonts w:ascii="Calibri" w:hAnsi="Calibri" w:cs="Calibri"/>
        </w:rPr>
        <w:t xml:space="preserve"> </w:t>
      </w:r>
      <w:r w:rsidR="00A3617D">
        <w:rPr>
          <w:rFonts w:ascii="Calibri" w:hAnsi="Calibri" w:cs="Calibri"/>
        </w:rPr>
        <w:t xml:space="preserve">the costs vary </w:t>
      </w:r>
      <w:r>
        <w:rPr>
          <w:rFonts w:ascii="Calibri" w:hAnsi="Calibri" w:cs="Calibri"/>
        </w:rPr>
        <w:t>widely</w:t>
      </w:r>
      <w:r w:rsidR="00AC1B81">
        <w:rPr>
          <w:rFonts w:ascii="Calibri" w:hAnsi="Calibri" w:cs="Calibri"/>
        </w:rPr>
        <w:t>, and we do</w:t>
      </w:r>
      <w:r w:rsidR="00A074AD">
        <w:rPr>
          <w:rFonts w:ascii="Calibri" w:hAnsi="Calibri" w:cs="Calibri"/>
        </w:rPr>
        <w:t xml:space="preserve"> </w:t>
      </w:r>
      <w:r w:rsidR="00AC1B81">
        <w:rPr>
          <w:rFonts w:ascii="Calibri" w:hAnsi="Calibri" w:cs="Calibri"/>
        </w:rPr>
        <w:t>n</w:t>
      </w:r>
      <w:r w:rsidR="00A074AD">
        <w:rPr>
          <w:rFonts w:ascii="Calibri" w:hAnsi="Calibri" w:cs="Calibri"/>
        </w:rPr>
        <w:t>o</w:t>
      </w:r>
      <w:r w:rsidR="00A3617D">
        <w:rPr>
          <w:rFonts w:ascii="Calibri" w:hAnsi="Calibri" w:cs="Calibri"/>
        </w:rPr>
        <w:t xml:space="preserve">t know the extent of land costs – a potentially significant additional cost. </w:t>
      </w:r>
      <w:r>
        <w:rPr>
          <w:rFonts w:ascii="Calibri" w:hAnsi="Calibri" w:cs="Calibri"/>
        </w:rPr>
        <w:t>The rang</w:t>
      </w:r>
      <w:r w:rsidR="00CD4E92">
        <w:rPr>
          <w:rFonts w:ascii="Calibri" w:hAnsi="Calibri" w:cs="Calibri"/>
        </w:rPr>
        <w:t>e of costs could be as low as $4</w:t>
      </w:r>
      <w:r>
        <w:rPr>
          <w:rFonts w:ascii="Calibri" w:hAnsi="Calibri" w:cs="Calibri"/>
        </w:rPr>
        <w:t xml:space="preserve"> million </w:t>
      </w:r>
      <w:r w:rsidR="00CD4E92">
        <w:rPr>
          <w:rFonts w:ascii="Calibri" w:hAnsi="Calibri" w:cs="Calibri"/>
        </w:rPr>
        <w:t>(</w:t>
      </w:r>
      <w:r>
        <w:rPr>
          <w:rFonts w:ascii="Calibri" w:hAnsi="Calibri" w:cs="Calibri"/>
        </w:rPr>
        <w:t xml:space="preserve">if all of the goal was met by implementing </w:t>
      </w:r>
      <w:proofErr w:type="spellStart"/>
      <w:r>
        <w:rPr>
          <w:rFonts w:ascii="Calibri" w:hAnsi="Calibri" w:cs="Calibri"/>
        </w:rPr>
        <w:t>stormwater</w:t>
      </w:r>
      <w:proofErr w:type="spellEnd"/>
      <w:r>
        <w:rPr>
          <w:rFonts w:ascii="Calibri" w:hAnsi="Calibri" w:cs="Calibri"/>
        </w:rPr>
        <w:t xml:space="preserve"> basin retrofits that fall in the low end of </w:t>
      </w:r>
      <w:proofErr w:type="spellStart"/>
      <w:r>
        <w:rPr>
          <w:rFonts w:ascii="Calibri" w:hAnsi="Calibri" w:cs="Calibri"/>
        </w:rPr>
        <w:t>Whitpain</w:t>
      </w:r>
      <w:proofErr w:type="spellEnd"/>
      <w:r>
        <w:rPr>
          <w:rFonts w:ascii="Calibri" w:hAnsi="Calibri" w:cs="Calibri"/>
        </w:rPr>
        <w:t xml:space="preserve"> Township’</w:t>
      </w:r>
      <w:r w:rsidR="00AC1E7A">
        <w:rPr>
          <w:rFonts w:ascii="Calibri" w:hAnsi="Calibri" w:cs="Calibri"/>
        </w:rPr>
        <w:t xml:space="preserve">s full cost </w:t>
      </w:r>
      <w:r w:rsidR="00CD4E92">
        <w:rPr>
          <w:rFonts w:ascii="Calibri" w:hAnsi="Calibri" w:cs="Calibri"/>
        </w:rPr>
        <w:t>estimate) to a high end of $173 million</w:t>
      </w:r>
      <w:r w:rsidR="00AC1E7A">
        <w:rPr>
          <w:rFonts w:ascii="Calibri" w:hAnsi="Calibri" w:cs="Calibri"/>
        </w:rPr>
        <w:t xml:space="preserve"> </w:t>
      </w:r>
      <w:r w:rsidR="00CD4E92">
        <w:rPr>
          <w:rFonts w:ascii="Calibri" w:hAnsi="Calibri" w:cs="Calibri"/>
        </w:rPr>
        <w:t>(</w:t>
      </w:r>
      <w:r w:rsidR="00AC1E7A">
        <w:rPr>
          <w:rFonts w:ascii="Calibri" w:hAnsi="Calibri" w:cs="Calibri"/>
        </w:rPr>
        <w:t>if the goal is met construc</w:t>
      </w:r>
      <w:r w:rsidR="00CD4E92">
        <w:rPr>
          <w:rFonts w:ascii="Calibri" w:hAnsi="Calibri" w:cs="Calibri"/>
        </w:rPr>
        <w:t xml:space="preserve">ting new infiltration trenches on private land </w:t>
      </w:r>
      <w:r w:rsidR="000F1521">
        <w:rPr>
          <w:rFonts w:ascii="Calibri" w:hAnsi="Calibri" w:cs="Calibri"/>
        </w:rPr>
        <w:t>using the WQIP costs and adding in 10% for other</w:t>
      </w:r>
      <w:r w:rsidR="00CD4E92">
        <w:rPr>
          <w:rFonts w:ascii="Calibri" w:hAnsi="Calibri" w:cs="Calibri"/>
        </w:rPr>
        <w:t xml:space="preserve"> project costs).</w:t>
      </w:r>
      <w:r w:rsidR="00470D56">
        <w:rPr>
          <w:rFonts w:ascii="Calibri" w:hAnsi="Calibri" w:cs="Calibri"/>
        </w:rPr>
        <w:t xml:space="preserve"> Because of this significant uncertainty, cost estimates at this point in the process should be used to help determine the order of magnitude of needed </w:t>
      </w:r>
      <w:r w:rsidR="000F1521">
        <w:rPr>
          <w:rFonts w:ascii="Calibri" w:hAnsi="Calibri" w:cs="Calibri"/>
        </w:rPr>
        <w:t>resources and to guide initial</w:t>
      </w:r>
      <w:r w:rsidR="00470D56">
        <w:rPr>
          <w:rFonts w:ascii="Calibri" w:hAnsi="Calibri" w:cs="Calibri"/>
        </w:rPr>
        <w:t xml:space="preserve"> decision-making only.</w:t>
      </w:r>
    </w:p>
    <w:p w14:paraId="45133E2C" w14:textId="5E1D9B26" w:rsidR="00552DA0" w:rsidRDefault="00552DA0" w:rsidP="00120662">
      <w:pPr>
        <w:rPr>
          <w:rFonts w:ascii="Calibri" w:hAnsi="Calibri" w:cs="Calibri"/>
        </w:rPr>
      </w:pPr>
    </w:p>
    <w:p w14:paraId="30D5FA57" w14:textId="74AD9502" w:rsidR="00552DA0" w:rsidRDefault="00552DA0" w:rsidP="00120662">
      <w:pPr>
        <w:rPr>
          <w:rFonts w:ascii="Calibri" w:hAnsi="Calibri" w:cs="Calibri"/>
        </w:rPr>
      </w:pPr>
      <w:r>
        <w:rPr>
          <w:rFonts w:ascii="Calibri" w:hAnsi="Calibri" w:cs="Calibri"/>
        </w:rPr>
        <w:t xml:space="preserve">The </w:t>
      </w:r>
      <w:r w:rsidR="00CD4E92">
        <w:rPr>
          <w:rFonts w:ascii="Calibri" w:hAnsi="Calibri" w:cs="Calibri"/>
        </w:rPr>
        <w:t xml:space="preserve">draft final </w:t>
      </w:r>
      <w:r>
        <w:rPr>
          <w:rFonts w:ascii="Calibri" w:hAnsi="Calibri" w:cs="Calibri"/>
        </w:rPr>
        <w:t>WQIP includes</w:t>
      </w:r>
      <w:r w:rsidR="00A3617D">
        <w:rPr>
          <w:rFonts w:ascii="Calibri" w:hAnsi="Calibri" w:cs="Calibri"/>
        </w:rPr>
        <w:t xml:space="preserve"> a table of potential projects. These are conceptual in nature, though all of these projects are feasible.</w:t>
      </w:r>
    </w:p>
    <w:p w14:paraId="7BD9693E" w14:textId="19C0F28C" w:rsidR="00DB6A2B" w:rsidRDefault="00DB6A2B" w:rsidP="00120662">
      <w:pPr>
        <w:rPr>
          <w:rFonts w:ascii="Calibri" w:hAnsi="Calibri" w:cs="Calibri"/>
        </w:rPr>
      </w:pPr>
    </w:p>
    <w:p w14:paraId="1A25B58F" w14:textId="7F11F213" w:rsidR="00C202DB" w:rsidRPr="00C202DB" w:rsidRDefault="00C202DB" w:rsidP="00120662">
      <w:pPr>
        <w:rPr>
          <w:rFonts w:ascii="Calibri" w:hAnsi="Calibri" w:cs="Calibri"/>
          <w:i/>
        </w:rPr>
      </w:pPr>
      <w:r w:rsidRPr="00C202DB">
        <w:rPr>
          <w:rFonts w:ascii="Calibri" w:hAnsi="Calibri" w:cs="Calibri"/>
          <w:i/>
        </w:rPr>
        <w:t>Table 4. Potential WQIP Phase 1 Projects</w:t>
      </w:r>
      <w:r w:rsidR="00A934D8">
        <w:rPr>
          <w:rFonts w:ascii="Calibri" w:hAnsi="Calibri" w:cs="Calibri"/>
          <w:i/>
        </w:rPr>
        <w:t xml:space="preserve"> </w:t>
      </w:r>
    </w:p>
    <w:tbl>
      <w:tblPr>
        <w:tblW w:w="0" w:type="auto"/>
        <w:tblInd w:w="107" w:type="dxa"/>
        <w:tblLayout w:type="fixed"/>
        <w:tblCellMar>
          <w:left w:w="0" w:type="dxa"/>
          <w:right w:w="0" w:type="dxa"/>
        </w:tblCellMar>
        <w:tblLook w:val="01E0" w:firstRow="1" w:lastRow="1" w:firstColumn="1" w:lastColumn="1" w:noHBand="0" w:noVBand="0"/>
      </w:tblPr>
      <w:tblGrid>
        <w:gridCol w:w="1416"/>
        <w:gridCol w:w="941"/>
        <w:gridCol w:w="1252"/>
        <w:gridCol w:w="1255"/>
        <w:gridCol w:w="879"/>
        <w:gridCol w:w="965"/>
        <w:gridCol w:w="1103"/>
        <w:gridCol w:w="1309"/>
        <w:gridCol w:w="1092"/>
      </w:tblGrid>
      <w:tr w:rsidR="00A934D8" w14:paraId="05FDCE3E" w14:textId="77777777" w:rsidTr="00A934D8">
        <w:trPr>
          <w:trHeight w:val="1140"/>
        </w:trPr>
        <w:tc>
          <w:tcPr>
            <w:tcW w:w="1416" w:type="dxa"/>
            <w:tcBorders>
              <w:top w:val="single" w:sz="4" w:space="0" w:color="000000"/>
              <w:left w:val="single" w:sz="4" w:space="0" w:color="000000"/>
              <w:right w:val="single" w:sz="4" w:space="0" w:color="000000"/>
            </w:tcBorders>
            <w:shd w:val="clear" w:color="auto" w:fill="1F4E79"/>
          </w:tcPr>
          <w:p w14:paraId="405CEA2B" w14:textId="77777777" w:rsidR="00A934D8" w:rsidRDefault="00A934D8" w:rsidP="00A934D8">
            <w:pPr>
              <w:pStyle w:val="TableParagraph"/>
            </w:pPr>
          </w:p>
          <w:p w14:paraId="47905879" w14:textId="77777777" w:rsidR="00A934D8" w:rsidRDefault="00A934D8" w:rsidP="00A934D8">
            <w:pPr>
              <w:pStyle w:val="TableParagraph"/>
              <w:spacing w:before="174"/>
              <w:ind w:left="103"/>
            </w:pPr>
            <w:r>
              <w:rPr>
                <w:color w:val="FFFFFF"/>
              </w:rPr>
              <w:t>Municipality</w:t>
            </w:r>
          </w:p>
        </w:tc>
        <w:tc>
          <w:tcPr>
            <w:tcW w:w="941" w:type="dxa"/>
            <w:tcBorders>
              <w:top w:val="single" w:sz="4" w:space="0" w:color="000000"/>
              <w:left w:val="single" w:sz="4" w:space="0" w:color="000000"/>
            </w:tcBorders>
            <w:shd w:val="clear" w:color="auto" w:fill="1F4E79"/>
          </w:tcPr>
          <w:p w14:paraId="079F0688" w14:textId="77777777" w:rsidR="00A934D8" w:rsidRDefault="00A934D8" w:rsidP="00A934D8">
            <w:pPr>
              <w:pStyle w:val="TableParagraph"/>
            </w:pPr>
          </w:p>
          <w:p w14:paraId="7ACA4A72" w14:textId="77777777" w:rsidR="00A934D8" w:rsidRDefault="00A934D8" w:rsidP="00A934D8">
            <w:pPr>
              <w:pStyle w:val="TableParagraph"/>
              <w:spacing w:before="174"/>
              <w:ind w:left="85" w:right="88"/>
              <w:jc w:val="center"/>
            </w:pPr>
            <w:r>
              <w:rPr>
                <w:color w:val="FFFFFF"/>
              </w:rPr>
              <w:t>Projects</w:t>
            </w:r>
          </w:p>
        </w:tc>
        <w:tc>
          <w:tcPr>
            <w:tcW w:w="1252" w:type="dxa"/>
            <w:tcBorders>
              <w:top w:val="single" w:sz="4" w:space="0" w:color="000000"/>
            </w:tcBorders>
            <w:shd w:val="clear" w:color="auto" w:fill="1F4E79"/>
          </w:tcPr>
          <w:p w14:paraId="3D96FCB6" w14:textId="77777777" w:rsidR="00A934D8" w:rsidRDefault="00A934D8" w:rsidP="00A934D8">
            <w:pPr>
              <w:pStyle w:val="TableParagraph"/>
              <w:spacing w:before="3"/>
              <w:rPr>
                <w:sz w:val="25"/>
              </w:rPr>
            </w:pPr>
          </w:p>
          <w:p w14:paraId="6469B159" w14:textId="77777777" w:rsidR="00A934D8" w:rsidRDefault="00A934D8" w:rsidP="00A934D8">
            <w:pPr>
              <w:pStyle w:val="TableParagraph"/>
              <w:ind w:left="108" w:right="92"/>
            </w:pPr>
            <w:r>
              <w:rPr>
                <w:color w:val="FFFFFF"/>
              </w:rPr>
              <w:t>Ownership: Public</w:t>
            </w:r>
          </w:p>
        </w:tc>
        <w:tc>
          <w:tcPr>
            <w:tcW w:w="1255" w:type="dxa"/>
            <w:tcBorders>
              <w:top w:val="single" w:sz="4" w:space="0" w:color="000000"/>
              <w:right w:val="single" w:sz="4" w:space="0" w:color="000000"/>
            </w:tcBorders>
            <w:shd w:val="clear" w:color="auto" w:fill="1F4E79"/>
          </w:tcPr>
          <w:p w14:paraId="45C59E5D" w14:textId="77777777" w:rsidR="00A934D8" w:rsidRDefault="00A934D8" w:rsidP="00A934D8">
            <w:pPr>
              <w:pStyle w:val="TableParagraph"/>
              <w:spacing w:before="3"/>
              <w:rPr>
                <w:sz w:val="25"/>
              </w:rPr>
            </w:pPr>
          </w:p>
          <w:p w14:paraId="4959395D" w14:textId="77777777" w:rsidR="00A934D8" w:rsidRDefault="00A934D8" w:rsidP="00A934D8">
            <w:pPr>
              <w:pStyle w:val="TableParagraph"/>
              <w:ind w:left="109" w:right="89"/>
            </w:pPr>
            <w:r>
              <w:rPr>
                <w:color w:val="FFFFFF"/>
              </w:rPr>
              <w:t>Ownership: Private</w:t>
            </w:r>
          </w:p>
        </w:tc>
        <w:tc>
          <w:tcPr>
            <w:tcW w:w="5348" w:type="dxa"/>
            <w:gridSpan w:val="5"/>
            <w:tcBorders>
              <w:top w:val="single" w:sz="4" w:space="0" w:color="000000"/>
              <w:left w:val="single" w:sz="4" w:space="0" w:color="000000"/>
              <w:right w:val="single" w:sz="4" w:space="0" w:color="000000"/>
            </w:tcBorders>
            <w:shd w:val="clear" w:color="auto" w:fill="1F4E79"/>
          </w:tcPr>
          <w:p w14:paraId="7EFA8DFB" w14:textId="77777777" w:rsidR="00A934D8" w:rsidRDefault="00A934D8" w:rsidP="00A934D8">
            <w:pPr>
              <w:pStyle w:val="TableParagraph"/>
              <w:tabs>
                <w:tab w:val="left" w:pos="1005"/>
                <w:tab w:val="left" w:pos="1816"/>
                <w:tab w:val="left" w:pos="3041"/>
                <w:tab w:val="left" w:pos="4416"/>
              </w:tabs>
              <w:spacing w:before="38" w:line="344" w:lineRule="exact"/>
              <w:ind w:left="102"/>
            </w:pPr>
            <w:r>
              <w:rPr>
                <w:color w:val="FFFFFF"/>
                <w:position w:val="1"/>
              </w:rPr>
              <w:t>BMP</w:t>
            </w:r>
            <w:r>
              <w:rPr>
                <w:color w:val="FFFFFF"/>
                <w:position w:val="1"/>
              </w:rPr>
              <w:tab/>
            </w:r>
            <w:proofErr w:type="spellStart"/>
            <w:r>
              <w:rPr>
                <w:color w:val="FFFFFF"/>
                <w:position w:val="15"/>
              </w:rPr>
              <w:t>BMP</w:t>
            </w:r>
            <w:proofErr w:type="spellEnd"/>
            <w:r>
              <w:rPr>
                <w:color w:val="FFFFFF"/>
                <w:position w:val="15"/>
              </w:rPr>
              <w:tab/>
            </w:r>
            <w:proofErr w:type="spellStart"/>
            <w:r>
              <w:rPr>
                <w:color w:val="FFFFFF"/>
                <w:position w:val="1"/>
              </w:rPr>
              <w:t>BMP</w:t>
            </w:r>
            <w:proofErr w:type="spellEnd"/>
            <w:r>
              <w:rPr>
                <w:color w:val="FFFFFF"/>
                <w:spacing w:val="-2"/>
                <w:position w:val="1"/>
              </w:rPr>
              <w:t xml:space="preserve"> </w:t>
            </w:r>
            <w:r>
              <w:rPr>
                <w:color w:val="FFFFFF"/>
                <w:position w:val="1"/>
              </w:rPr>
              <w:t>Type:</w:t>
            </w:r>
            <w:r>
              <w:rPr>
                <w:color w:val="FFFFFF"/>
                <w:position w:val="1"/>
              </w:rPr>
              <w:tab/>
            </w:r>
            <w:r>
              <w:rPr>
                <w:color w:val="FFFFFF"/>
                <w:position w:val="15"/>
              </w:rPr>
              <w:t>BMP</w:t>
            </w:r>
            <w:r>
              <w:rPr>
                <w:color w:val="FFFFFF"/>
                <w:spacing w:val="-2"/>
                <w:position w:val="15"/>
              </w:rPr>
              <w:t xml:space="preserve"> </w:t>
            </w:r>
            <w:r>
              <w:rPr>
                <w:color w:val="FFFFFF"/>
                <w:position w:val="15"/>
              </w:rPr>
              <w:t>Type:</w:t>
            </w:r>
            <w:r>
              <w:rPr>
                <w:color w:val="FFFFFF"/>
                <w:position w:val="15"/>
              </w:rPr>
              <w:tab/>
            </w:r>
            <w:r>
              <w:rPr>
                <w:color w:val="FFFFFF"/>
              </w:rPr>
              <w:t>BMP</w:t>
            </w:r>
          </w:p>
          <w:p w14:paraId="6D25D748" w14:textId="77777777" w:rsidR="00A934D8" w:rsidRDefault="00A934D8" w:rsidP="00A934D8">
            <w:pPr>
              <w:pStyle w:val="TableParagraph"/>
              <w:tabs>
                <w:tab w:val="left" w:pos="1005"/>
                <w:tab w:val="left" w:pos="1816"/>
                <w:tab w:val="left" w:pos="3041"/>
                <w:tab w:val="left" w:pos="4416"/>
              </w:tabs>
              <w:spacing w:before="21" w:line="153" w:lineRule="auto"/>
              <w:ind w:left="102" w:right="138"/>
              <w:rPr>
                <w:sz w:val="20"/>
              </w:rPr>
            </w:pPr>
            <w:r>
              <w:rPr>
                <w:color w:val="FFFFFF"/>
                <w:position w:val="1"/>
              </w:rPr>
              <w:t>Type:</w:t>
            </w:r>
            <w:r>
              <w:rPr>
                <w:color w:val="FFFFFF"/>
                <w:position w:val="1"/>
              </w:rPr>
              <w:tab/>
            </w:r>
            <w:r>
              <w:rPr>
                <w:color w:val="FFFFFF"/>
                <w:position w:val="15"/>
              </w:rPr>
              <w:t>Type:</w:t>
            </w:r>
            <w:r>
              <w:rPr>
                <w:color w:val="FFFFFF"/>
                <w:position w:val="15"/>
              </w:rPr>
              <w:tab/>
            </w:r>
            <w:r>
              <w:rPr>
                <w:color w:val="FFFFFF"/>
                <w:position w:val="1"/>
              </w:rPr>
              <w:t>Impervious</w:t>
            </w:r>
            <w:r>
              <w:rPr>
                <w:color w:val="FFFFFF"/>
                <w:position w:val="1"/>
              </w:rPr>
              <w:tab/>
            </w:r>
            <w:r>
              <w:rPr>
                <w:color w:val="FFFFFF"/>
                <w:position w:val="15"/>
              </w:rPr>
              <w:t>Stream,</w:t>
            </w:r>
            <w:r>
              <w:rPr>
                <w:color w:val="FFFFFF"/>
                <w:position w:val="15"/>
              </w:rPr>
              <w:tab/>
            </w:r>
            <w:r>
              <w:rPr>
                <w:color w:val="FFFFFF"/>
              </w:rPr>
              <w:t>Type: Retrofit</w:t>
            </w:r>
            <w:r>
              <w:rPr>
                <w:color w:val="FFFFFF"/>
              </w:rPr>
              <w:tab/>
            </w:r>
            <w:r>
              <w:rPr>
                <w:color w:val="FFFFFF"/>
                <w:position w:val="13"/>
              </w:rPr>
              <w:t>New</w:t>
            </w:r>
            <w:r>
              <w:rPr>
                <w:color w:val="FFFFFF"/>
                <w:position w:val="13"/>
              </w:rPr>
              <w:tab/>
            </w:r>
            <w:r>
              <w:rPr>
                <w:color w:val="FFFFFF"/>
              </w:rPr>
              <w:t>Reduction</w:t>
            </w:r>
            <w:r>
              <w:rPr>
                <w:color w:val="FFFFFF"/>
              </w:rPr>
              <w:tab/>
            </w:r>
            <w:r>
              <w:rPr>
                <w:color w:val="FFFFFF"/>
                <w:position w:val="13"/>
              </w:rPr>
              <w:t>riparian</w:t>
            </w:r>
            <w:r>
              <w:rPr>
                <w:color w:val="FFFFFF"/>
                <w:position w:val="13"/>
              </w:rPr>
              <w:tab/>
            </w:r>
            <w:r>
              <w:rPr>
                <w:color w:val="FFFFFF"/>
                <w:w w:val="95"/>
                <w:sz w:val="20"/>
              </w:rPr>
              <w:t>Unknown</w:t>
            </w:r>
          </w:p>
          <w:p w14:paraId="5FC0E428" w14:textId="77777777" w:rsidR="00A934D8" w:rsidRDefault="00A934D8" w:rsidP="00A934D8">
            <w:pPr>
              <w:pStyle w:val="TableParagraph"/>
              <w:tabs>
                <w:tab w:val="left" w:pos="2035"/>
              </w:tabs>
              <w:spacing w:line="134" w:lineRule="exact"/>
              <w:ind w:right="245"/>
              <w:jc w:val="center"/>
            </w:pPr>
            <w:r>
              <w:rPr>
                <w:color w:val="FFFFFF"/>
              </w:rPr>
              <w:t>GSI</w:t>
            </w:r>
            <w:r>
              <w:rPr>
                <w:color w:val="FFFFFF"/>
              </w:rPr>
              <w:tab/>
              <w:t>Restoration</w:t>
            </w:r>
          </w:p>
        </w:tc>
      </w:tr>
      <w:tr w:rsidR="00A934D8" w14:paraId="6139ED60" w14:textId="77777777" w:rsidTr="00A934D8">
        <w:trPr>
          <w:trHeight w:val="420"/>
        </w:trPr>
        <w:tc>
          <w:tcPr>
            <w:tcW w:w="1416" w:type="dxa"/>
            <w:tcBorders>
              <w:left w:val="single" w:sz="4" w:space="0" w:color="000000"/>
              <w:right w:val="single" w:sz="4" w:space="0" w:color="000000"/>
            </w:tcBorders>
            <w:shd w:val="clear" w:color="auto" w:fill="DEEAF6"/>
          </w:tcPr>
          <w:p w14:paraId="74DDCFBA" w14:textId="77777777" w:rsidR="00A934D8" w:rsidRDefault="00A934D8" w:rsidP="00A934D8">
            <w:pPr>
              <w:pStyle w:val="TableParagraph"/>
              <w:spacing w:before="81"/>
              <w:ind w:left="103"/>
              <w:rPr>
                <w:b/>
              </w:rPr>
            </w:pPr>
            <w:r>
              <w:rPr>
                <w:b/>
              </w:rPr>
              <w:t>Abington</w:t>
            </w:r>
          </w:p>
        </w:tc>
        <w:tc>
          <w:tcPr>
            <w:tcW w:w="941" w:type="dxa"/>
            <w:tcBorders>
              <w:left w:val="single" w:sz="4" w:space="0" w:color="000000"/>
            </w:tcBorders>
            <w:shd w:val="clear" w:color="auto" w:fill="DEEAF6"/>
          </w:tcPr>
          <w:p w14:paraId="7C76FD0A" w14:textId="77777777" w:rsidR="00A934D8" w:rsidRDefault="00A934D8" w:rsidP="00A934D8">
            <w:pPr>
              <w:pStyle w:val="TableParagraph"/>
              <w:spacing w:before="81"/>
              <w:ind w:right="1"/>
              <w:jc w:val="center"/>
            </w:pPr>
            <w:r>
              <w:t>5</w:t>
            </w:r>
          </w:p>
        </w:tc>
        <w:tc>
          <w:tcPr>
            <w:tcW w:w="1252" w:type="dxa"/>
            <w:shd w:val="clear" w:color="auto" w:fill="DEEAF6"/>
          </w:tcPr>
          <w:p w14:paraId="7BD66D2D" w14:textId="77777777" w:rsidR="00A934D8" w:rsidRDefault="00A934D8" w:rsidP="00A934D8">
            <w:pPr>
              <w:pStyle w:val="TableParagraph"/>
              <w:spacing w:before="81"/>
              <w:ind w:left="3"/>
              <w:jc w:val="center"/>
            </w:pPr>
            <w:r>
              <w:t>4</w:t>
            </w:r>
          </w:p>
        </w:tc>
        <w:tc>
          <w:tcPr>
            <w:tcW w:w="1255" w:type="dxa"/>
            <w:tcBorders>
              <w:right w:val="single" w:sz="4" w:space="0" w:color="000000"/>
            </w:tcBorders>
            <w:shd w:val="clear" w:color="auto" w:fill="DEEAF6"/>
          </w:tcPr>
          <w:p w14:paraId="6C2763FC" w14:textId="77777777" w:rsidR="00A934D8" w:rsidRDefault="00A934D8" w:rsidP="00A934D8">
            <w:pPr>
              <w:pStyle w:val="TableParagraph"/>
              <w:spacing w:before="81"/>
              <w:ind w:left="7"/>
              <w:jc w:val="center"/>
            </w:pPr>
            <w:r>
              <w:t>1</w:t>
            </w:r>
          </w:p>
        </w:tc>
        <w:tc>
          <w:tcPr>
            <w:tcW w:w="5348" w:type="dxa"/>
            <w:gridSpan w:val="5"/>
            <w:tcBorders>
              <w:left w:val="single" w:sz="4" w:space="0" w:color="000000"/>
              <w:right w:val="single" w:sz="4" w:space="0" w:color="000000"/>
            </w:tcBorders>
            <w:shd w:val="clear" w:color="auto" w:fill="DEEAF6"/>
          </w:tcPr>
          <w:p w14:paraId="3E33B880" w14:textId="77777777" w:rsidR="00A934D8" w:rsidRDefault="00A934D8" w:rsidP="00A934D8">
            <w:pPr>
              <w:pStyle w:val="TableParagraph"/>
              <w:spacing w:before="81"/>
              <w:ind w:left="1247"/>
            </w:pPr>
            <w:r>
              <w:t>5</w:t>
            </w:r>
          </w:p>
        </w:tc>
      </w:tr>
      <w:tr w:rsidR="00A934D8" w14:paraId="169B0F67" w14:textId="77777777" w:rsidTr="00A934D8">
        <w:trPr>
          <w:trHeight w:val="420"/>
        </w:trPr>
        <w:tc>
          <w:tcPr>
            <w:tcW w:w="1416" w:type="dxa"/>
            <w:tcBorders>
              <w:left w:val="single" w:sz="4" w:space="0" w:color="000000"/>
              <w:right w:val="single" w:sz="4" w:space="0" w:color="000000"/>
            </w:tcBorders>
          </w:tcPr>
          <w:p w14:paraId="065464C7" w14:textId="77777777" w:rsidR="00A934D8" w:rsidRDefault="00A934D8" w:rsidP="00A934D8">
            <w:pPr>
              <w:pStyle w:val="TableParagraph"/>
              <w:spacing w:before="81"/>
              <w:ind w:left="103"/>
              <w:rPr>
                <w:b/>
              </w:rPr>
            </w:pPr>
            <w:r>
              <w:rPr>
                <w:b/>
              </w:rPr>
              <w:t>Ambler</w:t>
            </w:r>
          </w:p>
        </w:tc>
        <w:tc>
          <w:tcPr>
            <w:tcW w:w="941" w:type="dxa"/>
            <w:tcBorders>
              <w:left w:val="single" w:sz="4" w:space="0" w:color="000000"/>
            </w:tcBorders>
          </w:tcPr>
          <w:p w14:paraId="6EAAE528" w14:textId="77777777" w:rsidR="00A934D8" w:rsidRDefault="00A934D8" w:rsidP="00A934D8">
            <w:pPr>
              <w:pStyle w:val="TableParagraph"/>
              <w:spacing w:before="81"/>
              <w:ind w:right="1"/>
              <w:jc w:val="center"/>
            </w:pPr>
            <w:r>
              <w:t>4</w:t>
            </w:r>
          </w:p>
        </w:tc>
        <w:tc>
          <w:tcPr>
            <w:tcW w:w="1252" w:type="dxa"/>
          </w:tcPr>
          <w:p w14:paraId="2D261895" w14:textId="77777777" w:rsidR="00A934D8" w:rsidRDefault="00A934D8" w:rsidP="00A934D8">
            <w:pPr>
              <w:pStyle w:val="TableParagraph"/>
              <w:spacing w:before="81"/>
              <w:ind w:left="3"/>
              <w:jc w:val="center"/>
            </w:pPr>
            <w:r>
              <w:t>3</w:t>
            </w:r>
          </w:p>
        </w:tc>
        <w:tc>
          <w:tcPr>
            <w:tcW w:w="1255" w:type="dxa"/>
            <w:tcBorders>
              <w:right w:val="single" w:sz="4" w:space="0" w:color="000000"/>
            </w:tcBorders>
          </w:tcPr>
          <w:p w14:paraId="2989D915" w14:textId="77777777" w:rsidR="00A934D8" w:rsidRDefault="00A934D8" w:rsidP="00A934D8">
            <w:pPr>
              <w:pStyle w:val="TableParagraph"/>
              <w:spacing w:before="81"/>
              <w:ind w:left="7"/>
              <w:jc w:val="center"/>
            </w:pPr>
            <w:r>
              <w:t>1</w:t>
            </w:r>
          </w:p>
        </w:tc>
        <w:tc>
          <w:tcPr>
            <w:tcW w:w="5348" w:type="dxa"/>
            <w:gridSpan w:val="5"/>
            <w:tcBorders>
              <w:left w:val="single" w:sz="4" w:space="0" w:color="000000"/>
              <w:right w:val="single" w:sz="4" w:space="0" w:color="000000"/>
            </w:tcBorders>
          </w:tcPr>
          <w:p w14:paraId="2859C303" w14:textId="77777777" w:rsidR="00A934D8" w:rsidRDefault="00A934D8" w:rsidP="00A934D8">
            <w:pPr>
              <w:pStyle w:val="TableParagraph"/>
              <w:spacing w:before="81"/>
              <w:ind w:left="1247"/>
            </w:pPr>
            <w:r>
              <w:t>4</w:t>
            </w:r>
          </w:p>
        </w:tc>
      </w:tr>
      <w:tr w:rsidR="00A934D8" w14:paraId="049B402C" w14:textId="77777777" w:rsidTr="00A934D8">
        <w:trPr>
          <w:trHeight w:val="420"/>
        </w:trPr>
        <w:tc>
          <w:tcPr>
            <w:tcW w:w="1416" w:type="dxa"/>
            <w:tcBorders>
              <w:left w:val="single" w:sz="4" w:space="0" w:color="000000"/>
              <w:right w:val="single" w:sz="4" w:space="0" w:color="000000"/>
            </w:tcBorders>
            <w:shd w:val="clear" w:color="auto" w:fill="DEEAF6"/>
          </w:tcPr>
          <w:p w14:paraId="55AA9691" w14:textId="77777777" w:rsidR="00A934D8" w:rsidRDefault="00A934D8" w:rsidP="00A934D8">
            <w:pPr>
              <w:pStyle w:val="TableParagraph"/>
              <w:spacing w:before="81"/>
              <w:ind w:left="103"/>
              <w:rPr>
                <w:b/>
              </w:rPr>
            </w:pPr>
            <w:r>
              <w:rPr>
                <w:b/>
              </w:rPr>
              <w:t>Cheltenham</w:t>
            </w:r>
          </w:p>
        </w:tc>
        <w:tc>
          <w:tcPr>
            <w:tcW w:w="941" w:type="dxa"/>
            <w:tcBorders>
              <w:left w:val="single" w:sz="4" w:space="0" w:color="000000"/>
            </w:tcBorders>
            <w:shd w:val="clear" w:color="auto" w:fill="DEEAF6"/>
          </w:tcPr>
          <w:p w14:paraId="0C5F22B4" w14:textId="77777777" w:rsidR="00A934D8" w:rsidRDefault="00A934D8" w:rsidP="00A934D8">
            <w:pPr>
              <w:pStyle w:val="TableParagraph"/>
              <w:spacing w:before="81"/>
              <w:ind w:right="1"/>
              <w:jc w:val="center"/>
            </w:pPr>
            <w:r>
              <w:t>3</w:t>
            </w:r>
          </w:p>
        </w:tc>
        <w:tc>
          <w:tcPr>
            <w:tcW w:w="1252" w:type="dxa"/>
            <w:shd w:val="clear" w:color="auto" w:fill="DEEAF6"/>
          </w:tcPr>
          <w:p w14:paraId="38C307B1" w14:textId="77777777" w:rsidR="00A934D8" w:rsidRDefault="00A934D8" w:rsidP="00A934D8">
            <w:pPr>
              <w:pStyle w:val="TableParagraph"/>
              <w:rPr>
                <w:rFonts w:ascii="Times New Roman"/>
              </w:rPr>
            </w:pPr>
          </w:p>
        </w:tc>
        <w:tc>
          <w:tcPr>
            <w:tcW w:w="1255" w:type="dxa"/>
            <w:tcBorders>
              <w:right w:val="single" w:sz="4" w:space="0" w:color="000000"/>
            </w:tcBorders>
            <w:shd w:val="clear" w:color="auto" w:fill="DEEAF6"/>
          </w:tcPr>
          <w:p w14:paraId="2D0AE2E6" w14:textId="77777777" w:rsidR="00A934D8" w:rsidRDefault="00A934D8" w:rsidP="00A934D8">
            <w:pPr>
              <w:pStyle w:val="TableParagraph"/>
              <w:spacing w:before="81"/>
              <w:ind w:left="7"/>
              <w:jc w:val="center"/>
            </w:pPr>
            <w:r>
              <w:t>3</w:t>
            </w:r>
          </w:p>
        </w:tc>
        <w:tc>
          <w:tcPr>
            <w:tcW w:w="5348" w:type="dxa"/>
            <w:gridSpan w:val="5"/>
            <w:tcBorders>
              <w:left w:val="single" w:sz="4" w:space="0" w:color="000000"/>
              <w:right w:val="single" w:sz="4" w:space="0" w:color="000000"/>
            </w:tcBorders>
            <w:shd w:val="clear" w:color="auto" w:fill="DEEAF6"/>
          </w:tcPr>
          <w:p w14:paraId="15AF63FB" w14:textId="77777777" w:rsidR="00A934D8" w:rsidRDefault="00A934D8" w:rsidP="00A934D8">
            <w:pPr>
              <w:pStyle w:val="TableParagraph"/>
              <w:spacing w:before="81"/>
              <w:ind w:left="1247"/>
            </w:pPr>
            <w:r>
              <w:t>3</w:t>
            </w:r>
          </w:p>
        </w:tc>
      </w:tr>
      <w:tr w:rsidR="00A934D8" w14:paraId="7FA138D9" w14:textId="77777777" w:rsidTr="00A934D8">
        <w:trPr>
          <w:trHeight w:val="420"/>
        </w:trPr>
        <w:tc>
          <w:tcPr>
            <w:tcW w:w="1416" w:type="dxa"/>
            <w:tcBorders>
              <w:left w:val="single" w:sz="4" w:space="0" w:color="000000"/>
              <w:right w:val="single" w:sz="4" w:space="0" w:color="000000"/>
            </w:tcBorders>
          </w:tcPr>
          <w:p w14:paraId="52F97D00" w14:textId="77777777" w:rsidR="00A934D8" w:rsidRDefault="00A934D8" w:rsidP="00A934D8">
            <w:pPr>
              <w:pStyle w:val="TableParagraph"/>
              <w:spacing w:before="81"/>
              <w:ind w:left="103"/>
              <w:rPr>
                <w:b/>
              </w:rPr>
            </w:pPr>
            <w:r>
              <w:rPr>
                <w:b/>
              </w:rPr>
              <w:t>Lansdale</w:t>
            </w:r>
          </w:p>
        </w:tc>
        <w:tc>
          <w:tcPr>
            <w:tcW w:w="941" w:type="dxa"/>
            <w:tcBorders>
              <w:left w:val="single" w:sz="4" w:space="0" w:color="000000"/>
            </w:tcBorders>
          </w:tcPr>
          <w:p w14:paraId="483D3880" w14:textId="77777777" w:rsidR="00A934D8" w:rsidRDefault="00A934D8" w:rsidP="00A934D8">
            <w:pPr>
              <w:pStyle w:val="TableParagraph"/>
              <w:spacing w:before="81"/>
              <w:ind w:right="1"/>
              <w:jc w:val="center"/>
            </w:pPr>
            <w:r>
              <w:t>4</w:t>
            </w:r>
          </w:p>
        </w:tc>
        <w:tc>
          <w:tcPr>
            <w:tcW w:w="1252" w:type="dxa"/>
          </w:tcPr>
          <w:p w14:paraId="6FAD559F" w14:textId="77777777" w:rsidR="00A934D8" w:rsidRDefault="00A934D8" w:rsidP="00A934D8">
            <w:pPr>
              <w:pStyle w:val="TableParagraph"/>
              <w:spacing w:before="81"/>
              <w:ind w:left="3"/>
              <w:jc w:val="center"/>
            </w:pPr>
            <w:r>
              <w:t>2</w:t>
            </w:r>
          </w:p>
        </w:tc>
        <w:tc>
          <w:tcPr>
            <w:tcW w:w="1255" w:type="dxa"/>
            <w:tcBorders>
              <w:right w:val="single" w:sz="4" w:space="0" w:color="000000"/>
            </w:tcBorders>
          </w:tcPr>
          <w:p w14:paraId="67BAADC5" w14:textId="77777777" w:rsidR="00A934D8" w:rsidRDefault="00A934D8" w:rsidP="00A934D8">
            <w:pPr>
              <w:pStyle w:val="TableParagraph"/>
              <w:spacing w:before="81"/>
              <w:ind w:left="7"/>
              <w:jc w:val="center"/>
            </w:pPr>
            <w:r>
              <w:t>2</w:t>
            </w:r>
          </w:p>
        </w:tc>
        <w:tc>
          <w:tcPr>
            <w:tcW w:w="879" w:type="dxa"/>
            <w:tcBorders>
              <w:left w:val="single" w:sz="4" w:space="0" w:color="000000"/>
            </w:tcBorders>
          </w:tcPr>
          <w:p w14:paraId="7FA945E4" w14:textId="77777777" w:rsidR="00A934D8" w:rsidRDefault="00A934D8" w:rsidP="00A934D8">
            <w:pPr>
              <w:pStyle w:val="TableParagraph"/>
              <w:rPr>
                <w:rFonts w:ascii="Times New Roman"/>
              </w:rPr>
            </w:pPr>
          </w:p>
        </w:tc>
        <w:tc>
          <w:tcPr>
            <w:tcW w:w="965" w:type="dxa"/>
          </w:tcPr>
          <w:p w14:paraId="1BEB282D" w14:textId="77777777" w:rsidR="00A934D8" w:rsidRDefault="00A934D8" w:rsidP="00A934D8">
            <w:pPr>
              <w:pStyle w:val="TableParagraph"/>
              <w:spacing w:before="81"/>
              <w:ind w:right="477"/>
              <w:jc w:val="right"/>
            </w:pPr>
            <w:r>
              <w:t>3</w:t>
            </w:r>
          </w:p>
        </w:tc>
        <w:tc>
          <w:tcPr>
            <w:tcW w:w="1103" w:type="dxa"/>
          </w:tcPr>
          <w:p w14:paraId="27711300" w14:textId="77777777" w:rsidR="00A934D8" w:rsidRDefault="00A934D8" w:rsidP="00A934D8">
            <w:pPr>
              <w:pStyle w:val="TableParagraph"/>
              <w:spacing w:before="81"/>
              <w:ind w:left="424"/>
            </w:pPr>
            <w:r>
              <w:t>1</w:t>
            </w:r>
          </w:p>
        </w:tc>
        <w:tc>
          <w:tcPr>
            <w:tcW w:w="1309" w:type="dxa"/>
          </w:tcPr>
          <w:p w14:paraId="37F2B9DF" w14:textId="77777777" w:rsidR="00A934D8" w:rsidRDefault="00A934D8" w:rsidP="00A934D8">
            <w:pPr>
              <w:pStyle w:val="TableParagraph"/>
              <w:spacing w:before="81"/>
              <w:ind w:left="46"/>
              <w:jc w:val="center"/>
            </w:pPr>
            <w:r>
              <w:t>1</w:t>
            </w:r>
          </w:p>
        </w:tc>
        <w:tc>
          <w:tcPr>
            <w:tcW w:w="1091" w:type="dxa"/>
            <w:tcBorders>
              <w:right w:val="single" w:sz="4" w:space="0" w:color="000000"/>
            </w:tcBorders>
          </w:tcPr>
          <w:p w14:paraId="75D175CD" w14:textId="77777777" w:rsidR="00A934D8" w:rsidRDefault="00A934D8" w:rsidP="00A934D8">
            <w:pPr>
              <w:pStyle w:val="TableParagraph"/>
              <w:spacing w:before="81"/>
              <w:ind w:right="454"/>
              <w:jc w:val="right"/>
            </w:pPr>
            <w:r>
              <w:t>1</w:t>
            </w:r>
          </w:p>
        </w:tc>
      </w:tr>
      <w:tr w:rsidR="00A934D8" w14:paraId="0AB695B6" w14:textId="77777777" w:rsidTr="00A934D8">
        <w:trPr>
          <w:trHeight w:val="520"/>
        </w:trPr>
        <w:tc>
          <w:tcPr>
            <w:tcW w:w="1416" w:type="dxa"/>
            <w:tcBorders>
              <w:left w:val="single" w:sz="4" w:space="0" w:color="000000"/>
              <w:right w:val="single" w:sz="4" w:space="0" w:color="000000"/>
            </w:tcBorders>
            <w:shd w:val="clear" w:color="auto" w:fill="DEEAF6"/>
          </w:tcPr>
          <w:p w14:paraId="670ED4F1" w14:textId="77777777" w:rsidR="00A934D8" w:rsidRDefault="00A934D8" w:rsidP="00A934D8">
            <w:pPr>
              <w:pStyle w:val="TableParagraph"/>
              <w:spacing w:line="268" w:lineRule="exact"/>
              <w:ind w:left="103"/>
              <w:rPr>
                <w:b/>
              </w:rPr>
            </w:pPr>
            <w:r>
              <w:rPr>
                <w:b/>
              </w:rPr>
              <w:t>Lower</w:t>
            </w:r>
          </w:p>
          <w:p w14:paraId="3F0C01FC" w14:textId="77777777" w:rsidR="00A934D8" w:rsidRDefault="00A934D8" w:rsidP="00A934D8">
            <w:pPr>
              <w:pStyle w:val="TableParagraph"/>
              <w:spacing w:line="249" w:lineRule="exact"/>
              <w:ind w:left="103"/>
              <w:rPr>
                <w:b/>
              </w:rPr>
            </w:pPr>
            <w:proofErr w:type="spellStart"/>
            <w:r>
              <w:rPr>
                <w:b/>
              </w:rPr>
              <w:t>Gwynedd</w:t>
            </w:r>
            <w:proofErr w:type="spellEnd"/>
          </w:p>
        </w:tc>
        <w:tc>
          <w:tcPr>
            <w:tcW w:w="941" w:type="dxa"/>
            <w:tcBorders>
              <w:left w:val="single" w:sz="4" w:space="0" w:color="000000"/>
            </w:tcBorders>
            <w:shd w:val="clear" w:color="auto" w:fill="DEEAF6"/>
          </w:tcPr>
          <w:p w14:paraId="4AB4F19E" w14:textId="77777777" w:rsidR="00A934D8" w:rsidRDefault="00A934D8" w:rsidP="00A934D8">
            <w:pPr>
              <w:pStyle w:val="TableParagraph"/>
              <w:spacing w:before="134"/>
              <w:ind w:left="85" w:right="88"/>
              <w:jc w:val="center"/>
            </w:pPr>
            <w:r>
              <w:t>11</w:t>
            </w:r>
          </w:p>
        </w:tc>
        <w:tc>
          <w:tcPr>
            <w:tcW w:w="1252" w:type="dxa"/>
            <w:shd w:val="clear" w:color="auto" w:fill="DEEAF6"/>
          </w:tcPr>
          <w:p w14:paraId="1AA628C5" w14:textId="77777777" w:rsidR="00A934D8" w:rsidRDefault="00A934D8" w:rsidP="00A934D8">
            <w:pPr>
              <w:pStyle w:val="TableParagraph"/>
              <w:spacing w:before="134"/>
              <w:ind w:left="3"/>
              <w:jc w:val="center"/>
            </w:pPr>
            <w:r>
              <w:t>4</w:t>
            </w:r>
          </w:p>
        </w:tc>
        <w:tc>
          <w:tcPr>
            <w:tcW w:w="1255" w:type="dxa"/>
            <w:tcBorders>
              <w:right w:val="single" w:sz="4" w:space="0" w:color="000000"/>
            </w:tcBorders>
            <w:shd w:val="clear" w:color="auto" w:fill="DEEAF6"/>
          </w:tcPr>
          <w:p w14:paraId="7376D665" w14:textId="77777777" w:rsidR="00A934D8" w:rsidRDefault="00A934D8" w:rsidP="00A934D8">
            <w:pPr>
              <w:pStyle w:val="TableParagraph"/>
              <w:spacing w:before="134"/>
              <w:ind w:left="7"/>
              <w:jc w:val="center"/>
            </w:pPr>
            <w:r>
              <w:t>7</w:t>
            </w:r>
          </w:p>
        </w:tc>
        <w:tc>
          <w:tcPr>
            <w:tcW w:w="879" w:type="dxa"/>
            <w:tcBorders>
              <w:left w:val="single" w:sz="4" w:space="0" w:color="000000"/>
            </w:tcBorders>
            <w:shd w:val="clear" w:color="auto" w:fill="DEEAF6"/>
          </w:tcPr>
          <w:p w14:paraId="310BCFD0" w14:textId="77777777" w:rsidR="00A934D8" w:rsidRDefault="00A934D8" w:rsidP="00A934D8">
            <w:pPr>
              <w:pStyle w:val="TableParagraph"/>
              <w:spacing w:before="134"/>
              <w:ind w:right="369"/>
              <w:jc w:val="right"/>
            </w:pPr>
            <w:r>
              <w:t>5</w:t>
            </w:r>
          </w:p>
        </w:tc>
        <w:tc>
          <w:tcPr>
            <w:tcW w:w="965" w:type="dxa"/>
            <w:shd w:val="clear" w:color="auto" w:fill="DEEAF6"/>
          </w:tcPr>
          <w:p w14:paraId="2D30206D" w14:textId="77777777" w:rsidR="00A934D8" w:rsidRDefault="00A934D8" w:rsidP="00A934D8">
            <w:pPr>
              <w:pStyle w:val="TableParagraph"/>
              <w:spacing w:before="134"/>
              <w:ind w:right="477"/>
              <w:jc w:val="right"/>
            </w:pPr>
            <w:r>
              <w:t>4</w:t>
            </w:r>
          </w:p>
        </w:tc>
        <w:tc>
          <w:tcPr>
            <w:tcW w:w="1103" w:type="dxa"/>
            <w:shd w:val="clear" w:color="auto" w:fill="DEEAF6"/>
          </w:tcPr>
          <w:p w14:paraId="2A58C27A" w14:textId="77777777" w:rsidR="00A934D8" w:rsidRDefault="00A934D8" w:rsidP="00A934D8">
            <w:pPr>
              <w:pStyle w:val="TableParagraph"/>
              <w:rPr>
                <w:rFonts w:ascii="Times New Roman"/>
              </w:rPr>
            </w:pPr>
          </w:p>
        </w:tc>
        <w:tc>
          <w:tcPr>
            <w:tcW w:w="1309" w:type="dxa"/>
            <w:shd w:val="clear" w:color="auto" w:fill="DEEAF6"/>
          </w:tcPr>
          <w:p w14:paraId="2A2983BC" w14:textId="77777777" w:rsidR="00A934D8" w:rsidRDefault="00A934D8" w:rsidP="00A934D8">
            <w:pPr>
              <w:pStyle w:val="TableParagraph"/>
              <w:spacing w:before="134"/>
              <w:ind w:left="46"/>
              <w:jc w:val="center"/>
            </w:pPr>
            <w:r>
              <w:t>3</w:t>
            </w:r>
          </w:p>
        </w:tc>
        <w:tc>
          <w:tcPr>
            <w:tcW w:w="1091" w:type="dxa"/>
            <w:tcBorders>
              <w:right w:val="single" w:sz="4" w:space="0" w:color="000000"/>
            </w:tcBorders>
            <w:shd w:val="clear" w:color="auto" w:fill="DEEAF6"/>
          </w:tcPr>
          <w:p w14:paraId="15AF8CBB" w14:textId="77777777" w:rsidR="00A934D8" w:rsidRDefault="00A934D8" w:rsidP="00A934D8">
            <w:pPr>
              <w:pStyle w:val="TableParagraph"/>
              <w:spacing w:before="134"/>
              <w:ind w:right="454"/>
              <w:jc w:val="right"/>
            </w:pPr>
            <w:r>
              <w:t>1</w:t>
            </w:r>
          </w:p>
        </w:tc>
      </w:tr>
      <w:tr w:rsidR="00A934D8" w14:paraId="737EA1ED" w14:textId="77777777" w:rsidTr="00A934D8">
        <w:trPr>
          <w:trHeight w:val="340"/>
        </w:trPr>
        <w:tc>
          <w:tcPr>
            <w:tcW w:w="1416" w:type="dxa"/>
            <w:tcBorders>
              <w:left w:val="single" w:sz="4" w:space="0" w:color="000000"/>
              <w:right w:val="single" w:sz="4" w:space="0" w:color="000000"/>
            </w:tcBorders>
          </w:tcPr>
          <w:p w14:paraId="199A2E4D" w14:textId="77777777" w:rsidR="00A934D8" w:rsidRDefault="00A934D8" w:rsidP="00A934D8">
            <w:pPr>
              <w:pStyle w:val="TableParagraph"/>
              <w:spacing w:before="40"/>
              <w:ind w:left="103"/>
              <w:rPr>
                <w:b/>
              </w:rPr>
            </w:pPr>
            <w:r>
              <w:rPr>
                <w:b/>
              </w:rPr>
              <w:t>Montgomery</w:t>
            </w:r>
          </w:p>
        </w:tc>
        <w:tc>
          <w:tcPr>
            <w:tcW w:w="941" w:type="dxa"/>
            <w:tcBorders>
              <w:left w:val="single" w:sz="4" w:space="0" w:color="000000"/>
            </w:tcBorders>
          </w:tcPr>
          <w:p w14:paraId="4AEF08E1" w14:textId="77777777" w:rsidR="00A934D8" w:rsidRDefault="00A934D8" w:rsidP="00A934D8">
            <w:pPr>
              <w:pStyle w:val="TableParagraph"/>
              <w:spacing w:before="40"/>
              <w:ind w:right="1"/>
              <w:jc w:val="center"/>
            </w:pPr>
            <w:r>
              <w:t>4</w:t>
            </w:r>
          </w:p>
        </w:tc>
        <w:tc>
          <w:tcPr>
            <w:tcW w:w="1252" w:type="dxa"/>
          </w:tcPr>
          <w:p w14:paraId="4F346F76" w14:textId="77777777" w:rsidR="00A934D8" w:rsidRDefault="00A934D8" w:rsidP="00A934D8">
            <w:pPr>
              <w:pStyle w:val="TableParagraph"/>
              <w:spacing w:before="40"/>
              <w:ind w:left="3"/>
              <w:jc w:val="center"/>
            </w:pPr>
            <w:r>
              <w:t>2</w:t>
            </w:r>
          </w:p>
        </w:tc>
        <w:tc>
          <w:tcPr>
            <w:tcW w:w="1255" w:type="dxa"/>
            <w:tcBorders>
              <w:right w:val="single" w:sz="4" w:space="0" w:color="000000"/>
            </w:tcBorders>
          </w:tcPr>
          <w:p w14:paraId="29A4E5E6" w14:textId="77777777" w:rsidR="00A934D8" w:rsidRDefault="00A934D8" w:rsidP="00A934D8">
            <w:pPr>
              <w:pStyle w:val="TableParagraph"/>
              <w:spacing w:before="40"/>
              <w:ind w:left="7"/>
              <w:jc w:val="center"/>
            </w:pPr>
            <w:r>
              <w:t>2</w:t>
            </w:r>
          </w:p>
        </w:tc>
        <w:tc>
          <w:tcPr>
            <w:tcW w:w="879" w:type="dxa"/>
            <w:tcBorders>
              <w:left w:val="single" w:sz="4" w:space="0" w:color="000000"/>
            </w:tcBorders>
          </w:tcPr>
          <w:p w14:paraId="36146ED7" w14:textId="77777777" w:rsidR="00A934D8" w:rsidRDefault="00A934D8" w:rsidP="00A934D8">
            <w:pPr>
              <w:pStyle w:val="TableParagraph"/>
              <w:rPr>
                <w:rFonts w:ascii="Times New Roman"/>
              </w:rPr>
            </w:pPr>
          </w:p>
        </w:tc>
        <w:tc>
          <w:tcPr>
            <w:tcW w:w="965" w:type="dxa"/>
          </w:tcPr>
          <w:p w14:paraId="48ECF01E" w14:textId="77777777" w:rsidR="00A934D8" w:rsidRDefault="00A934D8" w:rsidP="00A934D8">
            <w:pPr>
              <w:pStyle w:val="TableParagraph"/>
              <w:spacing w:before="40"/>
              <w:ind w:right="477"/>
              <w:jc w:val="right"/>
            </w:pPr>
            <w:r>
              <w:t>1</w:t>
            </w:r>
          </w:p>
        </w:tc>
        <w:tc>
          <w:tcPr>
            <w:tcW w:w="1103" w:type="dxa"/>
          </w:tcPr>
          <w:p w14:paraId="44C489B6" w14:textId="77777777" w:rsidR="00A934D8" w:rsidRDefault="00A934D8" w:rsidP="00A934D8">
            <w:pPr>
              <w:pStyle w:val="TableParagraph"/>
              <w:rPr>
                <w:rFonts w:ascii="Times New Roman"/>
              </w:rPr>
            </w:pPr>
          </w:p>
        </w:tc>
        <w:tc>
          <w:tcPr>
            <w:tcW w:w="1309" w:type="dxa"/>
          </w:tcPr>
          <w:p w14:paraId="42E3EAA7" w14:textId="77777777" w:rsidR="00A934D8" w:rsidRDefault="00A934D8" w:rsidP="00A934D8">
            <w:pPr>
              <w:pStyle w:val="TableParagraph"/>
              <w:spacing w:before="40"/>
              <w:ind w:left="46"/>
              <w:jc w:val="center"/>
            </w:pPr>
            <w:r>
              <w:t>1</w:t>
            </w:r>
          </w:p>
        </w:tc>
        <w:tc>
          <w:tcPr>
            <w:tcW w:w="1091" w:type="dxa"/>
            <w:tcBorders>
              <w:right w:val="single" w:sz="4" w:space="0" w:color="000000"/>
            </w:tcBorders>
          </w:tcPr>
          <w:p w14:paraId="3CADD2D9" w14:textId="77777777" w:rsidR="00A934D8" w:rsidRDefault="00A934D8" w:rsidP="00A934D8">
            <w:pPr>
              <w:pStyle w:val="TableParagraph"/>
              <w:spacing w:before="40"/>
              <w:ind w:right="454"/>
              <w:jc w:val="right"/>
            </w:pPr>
            <w:r>
              <w:t>2</w:t>
            </w:r>
          </w:p>
        </w:tc>
      </w:tr>
      <w:tr w:rsidR="00A934D8" w14:paraId="0654360D" w14:textId="77777777" w:rsidTr="00A934D8">
        <w:trPr>
          <w:trHeight w:val="360"/>
        </w:trPr>
        <w:tc>
          <w:tcPr>
            <w:tcW w:w="1416" w:type="dxa"/>
            <w:tcBorders>
              <w:left w:val="single" w:sz="4" w:space="0" w:color="000000"/>
              <w:right w:val="single" w:sz="4" w:space="0" w:color="000000"/>
            </w:tcBorders>
            <w:shd w:val="clear" w:color="auto" w:fill="DEEAF6"/>
          </w:tcPr>
          <w:p w14:paraId="5C16EBCB" w14:textId="77777777" w:rsidR="00A934D8" w:rsidRDefault="00A934D8" w:rsidP="00A934D8">
            <w:pPr>
              <w:pStyle w:val="TableParagraph"/>
              <w:spacing w:before="49"/>
              <w:ind w:left="103"/>
              <w:rPr>
                <w:b/>
              </w:rPr>
            </w:pPr>
            <w:r>
              <w:rPr>
                <w:b/>
              </w:rPr>
              <w:t>North Wales</w:t>
            </w:r>
          </w:p>
        </w:tc>
        <w:tc>
          <w:tcPr>
            <w:tcW w:w="941" w:type="dxa"/>
            <w:tcBorders>
              <w:left w:val="single" w:sz="4" w:space="0" w:color="000000"/>
            </w:tcBorders>
            <w:shd w:val="clear" w:color="auto" w:fill="DEEAF6"/>
          </w:tcPr>
          <w:p w14:paraId="7660BDC2" w14:textId="77777777" w:rsidR="00A934D8" w:rsidRDefault="00A934D8" w:rsidP="00A934D8">
            <w:pPr>
              <w:pStyle w:val="TableParagraph"/>
              <w:spacing w:before="49"/>
              <w:ind w:left="85" w:right="88"/>
              <w:jc w:val="center"/>
            </w:pPr>
            <w:r>
              <w:t>10</w:t>
            </w:r>
          </w:p>
        </w:tc>
        <w:tc>
          <w:tcPr>
            <w:tcW w:w="1252" w:type="dxa"/>
            <w:shd w:val="clear" w:color="auto" w:fill="DEEAF6"/>
          </w:tcPr>
          <w:p w14:paraId="785CB4B5" w14:textId="77777777" w:rsidR="00A934D8" w:rsidRDefault="00A934D8" w:rsidP="00A934D8">
            <w:pPr>
              <w:pStyle w:val="TableParagraph"/>
              <w:spacing w:before="49"/>
              <w:ind w:left="3"/>
              <w:jc w:val="center"/>
            </w:pPr>
            <w:r>
              <w:t>7</w:t>
            </w:r>
          </w:p>
        </w:tc>
        <w:tc>
          <w:tcPr>
            <w:tcW w:w="1255" w:type="dxa"/>
            <w:tcBorders>
              <w:right w:val="single" w:sz="4" w:space="0" w:color="000000"/>
            </w:tcBorders>
            <w:shd w:val="clear" w:color="auto" w:fill="DEEAF6"/>
          </w:tcPr>
          <w:p w14:paraId="178D8010" w14:textId="77777777" w:rsidR="00A934D8" w:rsidRDefault="00A934D8" w:rsidP="00A934D8">
            <w:pPr>
              <w:pStyle w:val="TableParagraph"/>
              <w:spacing w:before="49"/>
              <w:ind w:left="7"/>
              <w:jc w:val="center"/>
            </w:pPr>
            <w:r>
              <w:t>3</w:t>
            </w:r>
          </w:p>
        </w:tc>
        <w:tc>
          <w:tcPr>
            <w:tcW w:w="879" w:type="dxa"/>
            <w:tcBorders>
              <w:left w:val="single" w:sz="4" w:space="0" w:color="000000"/>
            </w:tcBorders>
            <w:shd w:val="clear" w:color="auto" w:fill="DEEAF6"/>
          </w:tcPr>
          <w:p w14:paraId="2A76A67A" w14:textId="77777777" w:rsidR="00A934D8" w:rsidRDefault="00A934D8" w:rsidP="00A934D8">
            <w:pPr>
              <w:pStyle w:val="TableParagraph"/>
              <w:rPr>
                <w:rFonts w:ascii="Times New Roman"/>
              </w:rPr>
            </w:pPr>
          </w:p>
        </w:tc>
        <w:tc>
          <w:tcPr>
            <w:tcW w:w="965" w:type="dxa"/>
            <w:shd w:val="clear" w:color="auto" w:fill="DEEAF6"/>
          </w:tcPr>
          <w:p w14:paraId="24DD66CC" w14:textId="77777777" w:rsidR="00A934D8" w:rsidRDefault="00A934D8" w:rsidP="00A934D8">
            <w:pPr>
              <w:pStyle w:val="TableParagraph"/>
              <w:spacing w:before="49"/>
              <w:ind w:right="477"/>
              <w:jc w:val="right"/>
            </w:pPr>
            <w:r>
              <w:t>8</w:t>
            </w:r>
          </w:p>
        </w:tc>
        <w:tc>
          <w:tcPr>
            <w:tcW w:w="1103" w:type="dxa"/>
            <w:shd w:val="clear" w:color="auto" w:fill="DEEAF6"/>
          </w:tcPr>
          <w:p w14:paraId="5CBD56BB" w14:textId="77777777" w:rsidR="00A934D8" w:rsidRDefault="00A934D8" w:rsidP="00A934D8">
            <w:pPr>
              <w:pStyle w:val="TableParagraph"/>
              <w:spacing w:before="49"/>
              <w:ind w:left="424"/>
            </w:pPr>
            <w:r>
              <w:t>1</w:t>
            </w:r>
          </w:p>
        </w:tc>
        <w:tc>
          <w:tcPr>
            <w:tcW w:w="1309" w:type="dxa"/>
            <w:shd w:val="clear" w:color="auto" w:fill="DEEAF6"/>
          </w:tcPr>
          <w:p w14:paraId="66B52DBB" w14:textId="77777777" w:rsidR="00A934D8" w:rsidRDefault="00A934D8" w:rsidP="00A934D8">
            <w:pPr>
              <w:pStyle w:val="TableParagraph"/>
              <w:spacing w:before="49"/>
              <w:ind w:left="46"/>
              <w:jc w:val="center"/>
            </w:pPr>
            <w:r>
              <w:t>1</w:t>
            </w:r>
          </w:p>
        </w:tc>
        <w:tc>
          <w:tcPr>
            <w:tcW w:w="1091" w:type="dxa"/>
            <w:tcBorders>
              <w:right w:val="single" w:sz="4" w:space="0" w:color="000000"/>
            </w:tcBorders>
            <w:shd w:val="clear" w:color="auto" w:fill="DEEAF6"/>
          </w:tcPr>
          <w:p w14:paraId="4FA84B0E" w14:textId="77777777" w:rsidR="00A934D8" w:rsidRDefault="00A934D8" w:rsidP="00A934D8">
            <w:pPr>
              <w:pStyle w:val="TableParagraph"/>
              <w:rPr>
                <w:rFonts w:ascii="Times New Roman"/>
              </w:rPr>
            </w:pPr>
          </w:p>
        </w:tc>
      </w:tr>
      <w:tr w:rsidR="00A934D8" w14:paraId="4A964546" w14:textId="77777777" w:rsidTr="00A934D8">
        <w:trPr>
          <w:trHeight w:val="380"/>
        </w:trPr>
        <w:tc>
          <w:tcPr>
            <w:tcW w:w="1416" w:type="dxa"/>
            <w:tcBorders>
              <w:left w:val="single" w:sz="4" w:space="0" w:color="000000"/>
              <w:right w:val="single" w:sz="4" w:space="0" w:color="000000"/>
            </w:tcBorders>
          </w:tcPr>
          <w:p w14:paraId="67AA3BA8" w14:textId="77777777" w:rsidR="00A934D8" w:rsidRDefault="00A934D8" w:rsidP="00A934D8">
            <w:pPr>
              <w:pStyle w:val="TableParagraph"/>
              <w:spacing w:before="59"/>
              <w:ind w:left="103"/>
              <w:rPr>
                <w:b/>
              </w:rPr>
            </w:pPr>
            <w:r>
              <w:rPr>
                <w:b/>
              </w:rPr>
              <w:t>Springfield</w:t>
            </w:r>
          </w:p>
        </w:tc>
        <w:tc>
          <w:tcPr>
            <w:tcW w:w="941" w:type="dxa"/>
            <w:tcBorders>
              <w:left w:val="single" w:sz="4" w:space="0" w:color="000000"/>
            </w:tcBorders>
          </w:tcPr>
          <w:p w14:paraId="08BF78F2" w14:textId="77777777" w:rsidR="00A934D8" w:rsidRDefault="00A934D8" w:rsidP="00A934D8">
            <w:pPr>
              <w:pStyle w:val="TableParagraph"/>
              <w:spacing w:before="59"/>
              <w:ind w:left="85" w:right="88"/>
              <w:jc w:val="center"/>
            </w:pPr>
            <w:r>
              <w:t>12</w:t>
            </w:r>
          </w:p>
        </w:tc>
        <w:tc>
          <w:tcPr>
            <w:tcW w:w="1252" w:type="dxa"/>
          </w:tcPr>
          <w:p w14:paraId="348F9862" w14:textId="77777777" w:rsidR="00A934D8" w:rsidRDefault="00A934D8" w:rsidP="00A934D8">
            <w:pPr>
              <w:pStyle w:val="TableParagraph"/>
              <w:spacing w:before="59"/>
              <w:ind w:left="3"/>
              <w:jc w:val="center"/>
            </w:pPr>
            <w:r>
              <w:t>9</w:t>
            </w:r>
          </w:p>
        </w:tc>
        <w:tc>
          <w:tcPr>
            <w:tcW w:w="1255" w:type="dxa"/>
            <w:tcBorders>
              <w:right w:val="single" w:sz="4" w:space="0" w:color="000000"/>
            </w:tcBorders>
          </w:tcPr>
          <w:p w14:paraId="03D5B17C" w14:textId="77777777" w:rsidR="00A934D8" w:rsidRDefault="00A934D8" w:rsidP="00A934D8">
            <w:pPr>
              <w:pStyle w:val="TableParagraph"/>
              <w:spacing w:before="59"/>
              <w:ind w:left="7"/>
              <w:jc w:val="center"/>
            </w:pPr>
            <w:r>
              <w:t>3</w:t>
            </w:r>
          </w:p>
        </w:tc>
        <w:tc>
          <w:tcPr>
            <w:tcW w:w="879" w:type="dxa"/>
            <w:tcBorders>
              <w:left w:val="single" w:sz="4" w:space="0" w:color="000000"/>
            </w:tcBorders>
          </w:tcPr>
          <w:p w14:paraId="38069945" w14:textId="77777777" w:rsidR="00A934D8" w:rsidRDefault="00A934D8" w:rsidP="00A934D8">
            <w:pPr>
              <w:pStyle w:val="TableParagraph"/>
              <w:spacing w:before="59"/>
              <w:ind w:right="369"/>
              <w:jc w:val="right"/>
            </w:pPr>
            <w:r>
              <w:t>5</w:t>
            </w:r>
          </w:p>
        </w:tc>
        <w:tc>
          <w:tcPr>
            <w:tcW w:w="965" w:type="dxa"/>
          </w:tcPr>
          <w:p w14:paraId="7032C0E2" w14:textId="77777777" w:rsidR="00A934D8" w:rsidRDefault="00A934D8" w:rsidP="00A934D8">
            <w:pPr>
              <w:pStyle w:val="TableParagraph"/>
              <w:spacing w:before="59"/>
              <w:ind w:right="477"/>
              <w:jc w:val="right"/>
            </w:pPr>
            <w:r>
              <w:t>4</w:t>
            </w:r>
          </w:p>
        </w:tc>
        <w:tc>
          <w:tcPr>
            <w:tcW w:w="1103" w:type="dxa"/>
          </w:tcPr>
          <w:p w14:paraId="661E8F9E" w14:textId="77777777" w:rsidR="00A934D8" w:rsidRDefault="00A934D8" w:rsidP="00A934D8">
            <w:pPr>
              <w:pStyle w:val="TableParagraph"/>
              <w:rPr>
                <w:rFonts w:ascii="Times New Roman"/>
              </w:rPr>
            </w:pPr>
          </w:p>
        </w:tc>
        <w:tc>
          <w:tcPr>
            <w:tcW w:w="1309" w:type="dxa"/>
          </w:tcPr>
          <w:p w14:paraId="3D78816E" w14:textId="77777777" w:rsidR="00A934D8" w:rsidRDefault="00A934D8" w:rsidP="00A934D8">
            <w:pPr>
              <w:pStyle w:val="TableParagraph"/>
              <w:spacing w:before="59"/>
              <w:ind w:left="46"/>
              <w:jc w:val="center"/>
            </w:pPr>
            <w:r>
              <w:t>3</w:t>
            </w:r>
          </w:p>
        </w:tc>
        <w:tc>
          <w:tcPr>
            <w:tcW w:w="1091" w:type="dxa"/>
            <w:tcBorders>
              <w:right w:val="single" w:sz="4" w:space="0" w:color="000000"/>
            </w:tcBorders>
          </w:tcPr>
          <w:p w14:paraId="530A3B6A" w14:textId="77777777" w:rsidR="00A934D8" w:rsidRDefault="00A934D8" w:rsidP="00A934D8">
            <w:pPr>
              <w:pStyle w:val="TableParagraph"/>
              <w:rPr>
                <w:rFonts w:ascii="Times New Roman"/>
              </w:rPr>
            </w:pPr>
          </w:p>
        </w:tc>
      </w:tr>
      <w:tr w:rsidR="00A934D8" w14:paraId="4A0FD789" w14:textId="77777777" w:rsidTr="00A934D8">
        <w:trPr>
          <w:trHeight w:val="520"/>
        </w:trPr>
        <w:tc>
          <w:tcPr>
            <w:tcW w:w="1416" w:type="dxa"/>
            <w:tcBorders>
              <w:left w:val="single" w:sz="4" w:space="0" w:color="000000"/>
              <w:right w:val="single" w:sz="4" w:space="0" w:color="000000"/>
            </w:tcBorders>
            <w:shd w:val="clear" w:color="auto" w:fill="DEEAF6"/>
          </w:tcPr>
          <w:p w14:paraId="01EC5A43" w14:textId="77777777" w:rsidR="00A934D8" w:rsidRDefault="00A934D8" w:rsidP="00A934D8">
            <w:pPr>
              <w:pStyle w:val="TableParagraph"/>
              <w:spacing w:line="268" w:lineRule="exact"/>
              <w:ind w:left="103"/>
              <w:rPr>
                <w:b/>
              </w:rPr>
            </w:pPr>
            <w:r>
              <w:rPr>
                <w:b/>
              </w:rPr>
              <w:t>Upper</w:t>
            </w:r>
          </w:p>
          <w:p w14:paraId="634F68EC" w14:textId="77777777" w:rsidR="00A934D8" w:rsidRDefault="00A934D8" w:rsidP="00A934D8">
            <w:pPr>
              <w:pStyle w:val="TableParagraph"/>
              <w:spacing w:line="249" w:lineRule="exact"/>
              <w:ind w:left="103"/>
              <w:rPr>
                <w:b/>
              </w:rPr>
            </w:pPr>
            <w:r>
              <w:rPr>
                <w:b/>
              </w:rPr>
              <w:t>Dublin</w:t>
            </w:r>
          </w:p>
        </w:tc>
        <w:tc>
          <w:tcPr>
            <w:tcW w:w="941" w:type="dxa"/>
            <w:tcBorders>
              <w:left w:val="single" w:sz="4" w:space="0" w:color="000000"/>
            </w:tcBorders>
            <w:shd w:val="clear" w:color="auto" w:fill="DEEAF6"/>
          </w:tcPr>
          <w:p w14:paraId="7879027F" w14:textId="77777777" w:rsidR="00A934D8" w:rsidRDefault="00A934D8" w:rsidP="00A934D8">
            <w:pPr>
              <w:pStyle w:val="TableParagraph"/>
              <w:spacing w:before="133"/>
              <w:ind w:left="85" w:right="88"/>
              <w:jc w:val="center"/>
            </w:pPr>
            <w:r>
              <w:t>11</w:t>
            </w:r>
          </w:p>
        </w:tc>
        <w:tc>
          <w:tcPr>
            <w:tcW w:w="1252" w:type="dxa"/>
            <w:shd w:val="clear" w:color="auto" w:fill="DEEAF6"/>
          </w:tcPr>
          <w:p w14:paraId="5561AE08" w14:textId="77777777" w:rsidR="00A934D8" w:rsidRDefault="00A934D8" w:rsidP="00A934D8">
            <w:pPr>
              <w:pStyle w:val="TableParagraph"/>
              <w:spacing w:before="133"/>
              <w:ind w:left="3"/>
              <w:jc w:val="center"/>
            </w:pPr>
            <w:r>
              <w:t>7</w:t>
            </w:r>
          </w:p>
        </w:tc>
        <w:tc>
          <w:tcPr>
            <w:tcW w:w="1255" w:type="dxa"/>
            <w:tcBorders>
              <w:right w:val="single" w:sz="4" w:space="0" w:color="000000"/>
            </w:tcBorders>
            <w:shd w:val="clear" w:color="auto" w:fill="DEEAF6"/>
          </w:tcPr>
          <w:p w14:paraId="1F5E5854" w14:textId="77777777" w:rsidR="00A934D8" w:rsidRDefault="00A934D8" w:rsidP="00A934D8">
            <w:pPr>
              <w:pStyle w:val="TableParagraph"/>
              <w:spacing w:before="133"/>
              <w:ind w:left="7"/>
              <w:jc w:val="center"/>
            </w:pPr>
            <w:r>
              <w:t>4</w:t>
            </w:r>
          </w:p>
        </w:tc>
        <w:tc>
          <w:tcPr>
            <w:tcW w:w="879" w:type="dxa"/>
            <w:tcBorders>
              <w:left w:val="single" w:sz="4" w:space="0" w:color="000000"/>
            </w:tcBorders>
            <w:shd w:val="clear" w:color="auto" w:fill="DEEAF6"/>
          </w:tcPr>
          <w:p w14:paraId="016F45D1" w14:textId="77777777" w:rsidR="00A934D8" w:rsidRDefault="00A934D8" w:rsidP="00A934D8">
            <w:pPr>
              <w:pStyle w:val="TableParagraph"/>
              <w:spacing w:before="133"/>
              <w:ind w:right="369"/>
              <w:jc w:val="right"/>
            </w:pPr>
            <w:r>
              <w:t>7</w:t>
            </w:r>
          </w:p>
        </w:tc>
        <w:tc>
          <w:tcPr>
            <w:tcW w:w="965" w:type="dxa"/>
            <w:shd w:val="clear" w:color="auto" w:fill="DEEAF6"/>
          </w:tcPr>
          <w:p w14:paraId="24D6185A" w14:textId="77777777" w:rsidR="00A934D8" w:rsidRDefault="00A934D8" w:rsidP="00A934D8">
            <w:pPr>
              <w:pStyle w:val="TableParagraph"/>
              <w:spacing w:before="133"/>
              <w:ind w:right="477"/>
              <w:jc w:val="right"/>
            </w:pPr>
            <w:r>
              <w:t>5</w:t>
            </w:r>
          </w:p>
        </w:tc>
        <w:tc>
          <w:tcPr>
            <w:tcW w:w="1103" w:type="dxa"/>
            <w:shd w:val="clear" w:color="auto" w:fill="DEEAF6"/>
          </w:tcPr>
          <w:p w14:paraId="4470FBBB" w14:textId="77777777" w:rsidR="00A934D8" w:rsidRDefault="00A934D8" w:rsidP="00A934D8">
            <w:pPr>
              <w:pStyle w:val="TableParagraph"/>
              <w:rPr>
                <w:rFonts w:ascii="Times New Roman"/>
              </w:rPr>
            </w:pPr>
          </w:p>
        </w:tc>
        <w:tc>
          <w:tcPr>
            <w:tcW w:w="1309" w:type="dxa"/>
            <w:shd w:val="clear" w:color="auto" w:fill="DEEAF6"/>
          </w:tcPr>
          <w:p w14:paraId="3D75FB67" w14:textId="77777777" w:rsidR="00A934D8" w:rsidRDefault="00A934D8" w:rsidP="00A934D8">
            <w:pPr>
              <w:pStyle w:val="TableParagraph"/>
              <w:spacing w:before="133"/>
              <w:ind w:left="46"/>
              <w:jc w:val="center"/>
            </w:pPr>
            <w:r>
              <w:t>2</w:t>
            </w:r>
          </w:p>
        </w:tc>
        <w:tc>
          <w:tcPr>
            <w:tcW w:w="1091" w:type="dxa"/>
            <w:tcBorders>
              <w:right w:val="single" w:sz="4" w:space="0" w:color="000000"/>
            </w:tcBorders>
            <w:shd w:val="clear" w:color="auto" w:fill="DEEAF6"/>
          </w:tcPr>
          <w:p w14:paraId="723A8511" w14:textId="77777777" w:rsidR="00A934D8" w:rsidRDefault="00A934D8" w:rsidP="00A934D8">
            <w:pPr>
              <w:pStyle w:val="TableParagraph"/>
              <w:rPr>
                <w:rFonts w:ascii="Times New Roman"/>
              </w:rPr>
            </w:pPr>
          </w:p>
        </w:tc>
      </w:tr>
      <w:tr w:rsidR="00A934D8" w14:paraId="4DB7AFFD" w14:textId="77777777" w:rsidTr="00A934D8">
        <w:trPr>
          <w:trHeight w:val="620"/>
        </w:trPr>
        <w:tc>
          <w:tcPr>
            <w:tcW w:w="1416" w:type="dxa"/>
            <w:tcBorders>
              <w:left w:val="single" w:sz="4" w:space="0" w:color="000000"/>
              <w:right w:val="single" w:sz="4" w:space="0" w:color="000000"/>
            </w:tcBorders>
          </w:tcPr>
          <w:p w14:paraId="5CCC6E12" w14:textId="77777777" w:rsidR="00A934D8" w:rsidRDefault="00A934D8" w:rsidP="00A934D8">
            <w:pPr>
              <w:pStyle w:val="TableParagraph"/>
              <w:spacing w:before="40"/>
              <w:ind w:left="103" w:right="409"/>
              <w:rPr>
                <w:b/>
              </w:rPr>
            </w:pPr>
            <w:r>
              <w:rPr>
                <w:b/>
              </w:rPr>
              <w:t xml:space="preserve">Upper </w:t>
            </w:r>
            <w:proofErr w:type="spellStart"/>
            <w:r>
              <w:rPr>
                <w:b/>
              </w:rPr>
              <w:t>Gwynedd</w:t>
            </w:r>
            <w:proofErr w:type="spellEnd"/>
          </w:p>
        </w:tc>
        <w:tc>
          <w:tcPr>
            <w:tcW w:w="941" w:type="dxa"/>
            <w:tcBorders>
              <w:left w:val="single" w:sz="4" w:space="0" w:color="000000"/>
            </w:tcBorders>
          </w:tcPr>
          <w:p w14:paraId="29A7976F" w14:textId="77777777" w:rsidR="00A934D8" w:rsidRDefault="00A934D8" w:rsidP="00A934D8">
            <w:pPr>
              <w:pStyle w:val="TableParagraph"/>
              <w:spacing w:before="174"/>
              <w:ind w:right="1"/>
              <w:jc w:val="center"/>
            </w:pPr>
            <w:r>
              <w:t>5</w:t>
            </w:r>
          </w:p>
        </w:tc>
        <w:tc>
          <w:tcPr>
            <w:tcW w:w="1252" w:type="dxa"/>
          </w:tcPr>
          <w:p w14:paraId="1D695092" w14:textId="77777777" w:rsidR="00A934D8" w:rsidRDefault="00A934D8" w:rsidP="00A934D8">
            <w:pPr>
              <w:pStyle w:val="TableParagraph"/>
              <w:spacing w:before="174"/>
              <w:ind w:left="3"/>
              <w:jc w:val="center"/>
            </w:pPr>
            <w:r>
              <w:t>3</w:t>
            </w:r>
          </w:p>
        </w:tc>
        <w:tc>
          <w:tcPr>
            <w:tcW w:w="1255" w:type="dxa"/>
            <w:tcBorders>
              <w:right w:val="single" w:sz="4" w:space="0" w:color="000000"/>
            </w:tcBorders>
          </w:tcPr>
          <w:p w14:paraId="6C44C34F" w14:textId="77777777" w:rsidR="00A934D8" w:rsidRDefault="00A934D8" w:rsidP="00A934D8">
            <w:pPr>
              <w:pStyle w:val="TableParagraph"/>
              <w:spacing w:before="174"/>
              <w:ind w:left="7"/>
              <w:jc w:val="center"/>
            </w:pPr>
            <w:r>
              <w:t>2</w:t>
            </w:r>
          </w:p>
        </w:tc>
        <w:tc>
          <w:tcPr>
            <w:tcW w:w="879" w:type="dxa"/>
            <w:tcBorders>
              <w:left w:val="single" w:sz="4" w:space="0" w:color="000000"/>
            </w:tcBorders>
          </w:tcPr>
          <w:p w14:paraId="25059879" w14:textId="77777777" w:rsidR="00A934D8" w:rsidRDefault="00A934D8" w:rsidP="00A934D8">
            <w:pPr>
              <w:pStyle w:val="TableParagraph"/>
              <w:spacing w:before="174"/>
              <w:ind w:right="369"/>
              <w:jc w:val="right"/>
            </w:pPr>
            <w:r>
              <w:t>4</w:t>
            </w:r>
          </w:p>
        </w:tc>
        <w:tc>
          <w:tcPr>
            <w:tcW w:w="965" w:type="dxa"/>
          </w:tcPr>
          <w:p w14:paraId="62B72DA6" w14:textId="77777777" w:rsidR="00A934D8" w:rsidRDefault="00A934D8" w:rsidP="00A934D8">
            <w:pPr>
              <w:pStyle w:val="TableParagraph"/>
              <w:spacing w:before="174"/>
              <w:ind w:right="477"/>
              <w:jc w:val="right"/>
            </w:pPr>
            <w:r>
              <w:t>1</w:t>
            </w:r>
          </w:p>
        </w:tc>
        <w:tc>
          <w:tcPr>
            <w:tcW w:w="1103" w:type="dxa"/>
          </w:tcPr>
          <w:p w14:paraId="285F3563" w14:textId="77777777" w:rsidR="00A934D8" w:rsidRDefault="00A934D8" w:rsidP="00A934D8">
            <w:pPr>
              <w:pStyle w:val="TableParagraph"/>
              <w:rPr>
                <w:rFonts w:ascii="Times New Roman"/>
              </w:rPr>
            </w:pPr>
          </w:p>
        </w:tc>
        <w:tc>
          <w:tcPr>
            <w:tcW w:w="1309" w:type="dxa"/>
          </w:tcPr>
          <w:p w14:paraId="678FE902" w14:textId="77777777" w:rsidR="00A934D8" w:rsidRDefault="00A934D8" w:rsidP="00A934D8">
            <w:pPr>
              <w:pStyle w:val="TableParagraph"/>
              <w:rPr>
                <w:rFonts w:ascii="Times New Roman"/>
              </w:rPr>
            </w:pPr>
          </w:p>
        </w:tc>
        <w:tc>
          <w:tcPr>
            <w:tcW w:w="1091" w:type="dxa"/>
            <w:tcBorders>
              <w:right w:val="single" w:sz="4" w:space="0" w:color="000000"/>
            </w:tcBorders>
          </w:tcPr>
          <w:p w14:paraId="16EAEDF6" w14:textId="77777777" w:rsidR="00A934D8" w:rsidRDefault="00A934D8" w:rsidP="00A934D8">
            <w:pPr>
              <w:pStyle w:val="TableParagraph"/>
              <w:rPr>
                <w:rFonts w:ascii="Times New Roman"/>
              </w:rPr>
            </w:pPr>
          </w:p>
        </w:tc>
      </w:tr>
      <w:tr w:rsidR="00A934D8" w14:paraId="5B687C87" w14:textId="77777777" w:rsidTr="00A934D8">
        <w:trPr>
          <w:trHeight w:val="380"/>
        </w:trPr>
        <w:tc>
          <w:tcPr>
            <w:tcW w:w="1416" w:type="dxa"/>
            <w:tcBorders>
              <w:left w:val="single" w:sz="4" w:space="0" w:color="000000"/>
              <w:right w:val="single" w:sz="4" w:space="0" w:color="000000"/>
            </w:tcBorders>
            <w:shd w:val="clear" w:color="auto" w:fill="DEEAF6"/>
          </w:tcPr>
          <w:p w14:paraId="1AE74A8A" w14:textId="77777777" w:rsidR="00A934D8" w:rsidRDefault="00A934D8" w:rsidP="00A934D8">
            <w:pPr>
              <w:pStyle w:val="TableParagraph"/>
              <w:spacing w:before="57"/>
              <w:ind w:left="103"/>
              <w:rPr>
                <w:b/>
              </w:rPr>
            </w:pPr>
            <w:proofErr w:type="spellStart"/>
            <w:r>
              <w:rPr>
                <w:b/>
              </w:rPr>
              <w:t>Whitemarsh</w:t>
            </w:r>
            <w:proofErr w:type="spellEnd"/>
          </w:p>
        </w:tc>
        <w:tc>
          <w:tcPr>
            <w:tcW w:w="941" w:type="dxa"/>
            <w:tcBorders>
              <w:left w:val="single" w:sz="4" w:space="0" w:color="000000"/>
            </w:tcBorders>
            <w:shd w:val="clear" w:color="auto" w:fill="DEEAF6"/>
          </w:tcPr>
          <w:p w14:paraId="36234A81" w14:textId="77777777" w:rsidR="00A934D8" w:rsidRDefault="00A934D8" w:rsidP="00A934D8">
            <w:pPr>
              <w:pStyle w:val="TableParagraph"/>
              <w:spacing w:before="57"/>
              <w:ind w:right="1"/>
              <w:jc w:val="center"/>
            </w:pPr>
            <w:r>
              <w:t>3</w:t>
            </w:r>
          </w:p>
        </w:tc>
        <w:tc>
          <w:tcPr>
            <w:tcW w:w="1252" w:type="dxa"/>
            <w:shd w:val="clear" w:color="auto" w:fill="DEEAF6"/>
          </w:tcPr>
          <w:p w14:paraId="02EDFD73" w14:textId="77777777" w:rsidR="00A934D8" w:rsidRDefault="00A934D8" w:rsidP="00A934D8">
            <w:pPr>
              <w:pStyle w:val="TableParagraph"/>
              <w:spacing w:before="57"/>
              <w:ind w:left="3"/>
              <w:jc w:val="center"/>
            </w:pPr>
            <w:r>
              <w:t>2</w:t>
            </w:r>
          </w:p>
        </w:tc>
        <w:tc>
          <w:tcPr>
            <w:tcW w:w="1255" w:type="dxa"/>
            <w:tcBorders>
              <w:right w:val="single" w:sz="4" w:space="0" w:color="000000"/>
            </w:tcBorders>
            <w:shd w:val="clear" w:color="auto" w:fill="DEEAF6"/>
          </w:tcPr>
          <w:p w14:paraId="7F20DC4C" w14:textId="77777777" w:rsidR="00A934D8" w:rsidRDefault="00A934D8" w:rsidP="00A934D8">
            <w:pPr>
              <w:pStyle w:val="TableParagraph"/>
              <w:spacing w:before="57"/>
              <w:ind w:left="7"/>
              <w:jc w:val="center"/>
            </w:pPr>
            <w:r>
              <w:t>1</w:t>
            </w:r>
          </w:p>
        </w:tc>
        <w:tc>
          <w:tcPr>
            <w:tcW w:w="879" w:type="dxa"/>
            <w:tcBorders>
              <w:left w:val="single" w:sz="4" w:space="0" w:color="000000"/>
            </w:tcBorders>
            <w:shd w:val="clear" w:color="auto" w:fill="DEEAF6"/>
          </w:tcPr>
          <w:p w14:paraId="2AB0404E" w14:textId="77777777" w:rsidR="00A934D8" w:rsidRDefault="00A934D8" w:rsidP="00A934D8">
            <w:pPr>
              <w:pStyle w:val="TableParagraph"/>
              <w:spacing w:before="57"/>
              <w:ind w:right="369"/>
              <w:jc w:val="right"/>
            </w:pPr>
            <w:r>
              <w:t>1</w:t>
            </w:r>
          </w:p>
        </w:tc>
        <w:tc>
          <w:tcPr>
            <w:tcW w:w="965" w:type="dxa"/>
            <w:shd w:val="clear" w:color="auto" w:fill="DEEAF6"/>
          </w:tcPr>
          <w:p w14:paraId="469FC215" w14:textId="77777777" w:rsidR="00A934D8" w:rsidRDefault="00A934D8" w:rsidP="00A934D8">
            <w:pPr>
              <w:pStyle w:val="TableParagraph"/>
              <w:spacing w:before="57"/>
              <w:ind w:right="477"/>
              <w:jc w:val="right"/>
            </w:pPr>
            <w:r>
              <w:t>1</w:t>
            </w:r>
          </w:p>
        </w:tc>
        <w:tc>
          <w:tcPr>
            <w:tcW w:w="1103" w:type="dxa"/>
            <w:shd w:val="clear" w:color="auto" w:fill="DEEAF6"/>
          </w:tcPr>
          <w:p w14:paraId="79E57FFC" w14:textId="77777777" w:rsidR="00A934D8" w:rsidRDefault="00A934D8" w:rsidP="00A934D8">
            <w:pPr>
              <w:pStyle w:val="TableParagraph"/>
              <w:rPr>
                <w:rFonts w:ascii="Times New Roman"/>
              </w:rPr>
            </w:pPr>
          </w:p>
        </w:tc>
        <w:tc>
          <w:tcPr>
            <w:tcW w:w="1309" w:type="dxa"/>
            <w:shd w:val="clear" w:color="auto" w:fill="DEEAF6"/>
          </w:tcPr>
          <w:p w14:paraId="746BD703" w14:textId="77777777" w:rsidR="00A934D8" w:rsidRDefault="00A934D8" w:rsidP="00A934D8">
            <w:pPr>
              <w:pStyle w:val="TableParagraph"/>
              <w:spacing w:before="57"/>
              <w:ind w:left="46"/>
              <w:jc w:val="center"/>
            </w:pPr>
            <w:r>
              <w:t>1</w:t>
            </w:r>
          </w:p>
        </w:tc>
        <w:tc>
          <w:tcPr>
            <w:tcW w:w="1091" w:type="dxa"/>
            <w:tcBorders>
              <w:right w:val="single" w:sz="4" w:space="0" w:color="000000"/>
            </w:tcBorders>
            <w:shd w:val="clear" w:color="auto" w:fill="DEEAF6"/>
          </w:tcPr>
          <w:p w14:paraId="682480A7" w14:textId="77777777" w:rsidR="00A934D8" w:rsidRDefault="00A934D8" w:rsidP="00A934D8">
            <w:pPr>
              <w:pStyle w:val="TableParagraph"/>
              <w:rPr>
                <w:rFonts w:ascii="Times New Roman"/>
              </w:rPr>
            </w:pPr>
          </w:p>
        </w:tc>
      </w:tr>
      <w:tr w:rsidR="00A934D8" w14:paraId="7348CEB4" w14:textId="77777777" w:rsidTr="00A934D8">
        <w:trPr>
          <w:trHeight w:val="400"/>
        </w:trPr>
        <w:tc>
          <w:tcPr>
            <w:tcW w:w="1416" w:type="dxa"/>
            <w:tcBorders>
              <w:left w:val="single" w:sz="4" w:space="0" w:color="000000"/>
              <w:right w:val="single" w:sz="4" w:space="0" w:color="000000"/>
            </w:tcBorders>
          </w:tcPr>
          <w:p w14:paraId="527E3C88" w14:textId="77777777" w:rsidR="00A934D8" w:rsidRDefault="00A934D8" w:rsidP="00A934D8">
            <w:pPr>
              <w:pStyle w:val="TableParagraph"/>
              <w:spacing w:before="66"/>
              <w:ind w:left="103"/>
              <w:rPr>
                <w:b/>
              </w:rPr>
            </w:pPr>
            <w:proofErr w:type="spellStart"/>
            <w:r>
              <w:rPr>
                <w:b/>
              </w:rPr>
              <w:t>Whitpain</w:t>
            </w:r>
            <w:proofErr w:type="spellEnd"/>
          </w:p>
        </w:tc>
        <w:tc>
          <w:tcPr>
            <w:tcW w:w="941" w:type="dxa"/>
            <w:tcBorders>
              <w:left w:val="single" w:sz="4" w:space="0" w:color="000000"/>
            </w:tcBorders>
          </w:tcPr>
          <w:p w14:paraId="4FE5000D" w14:textId="77777777" w:rsidR="00A934D8" w:rsidRDefault="00A934D8" w:rsidP="00A934D8">
            <w:pPr>
              <w:pStyle w:val="TableParagraph"/>
              <w:spacing w:before="66"/>
              <w:ind w:right="1"/>
              <w:jc w:val="center"/>
            </w:pPr>
            <w:r>
              <w:t>3</w:t>
            </w:r>
          </w:p>
        </w:tc>
        <w:tc>
          <w:tcPr>
            <w:tcW w:w="1252" w:type="dxa"/>
          </w:tcPr>
          <w:p w14:paraId="1F3FD9FA" w14:textId="77777777" w:rsidR="00A934D8" w:rsidRDefault="00A934D8" w:rsidP="00A934D8">
            <w:pPr>
              <w:pStyle w:val="TableParagraph"/>
              <w:rPr>
                <w:rFonts w:ascii="Times New Roman"/>
              </w:rPr>
            </w:pPr>
          </w:p>
        </w:tc>
        <w:tc>
          <w:tcPr>
            <w:tcW w:w="1255" w:type="dxa"/>
            <w:tcBorders>
              <w:right w:val="single" w:sz="4" w:space="0" w:color="000000"/>
            </w:tcBorders>
          </w:tcPr>
          <w:p w14:paraId="6F9A0AD5" w14:textId="77777777" w:rsidR="00A934D8" w:rsidRDefault="00A934D8" w:rsidP="00A934D8">
            <w:pPr>
              <w:pStyle w:val="TableParagraph"/>
              <w:spacing w:before="66"/>
              <w:ind w:left="7"/>
              <w:jc w:val="center"/>
            </w:pPr>
            <w:r>
              <w:t>3</w:t>
            </w:r>
          </w:p>
        </w:tc>
        <w:tc>
          <w:tcPr>
            <w:tcW w:w="5348" w:type="dxa"/>
            <w:gridSpan w:val="5"/>
            <w:tcBorders>
              <w:left w:val="single" w:sz="4" w:space="0" w:color="000000"/>
              <w:right w:val="single" w:sz="4" w:space="0" w:color="000000"/>
            </w:tcBorders>
          </w:tcPr>
          <w:p w14:paraId="039E845E" w14:textId="77777777" w:rsidR="00A934D8" w:rsidRDefault="00A934D8" w:rsidP="00A934D8">
            <w:pPr>
              <w:pStyle w:val="TableParagraph"/>
              <w:spacing w:before="66"/>
              <w:ind w:left="390"/>
            </w:pPr>
            <w:r>
              <w:t>3</w:t>
            </w:r>
          </w:p>
        </w:tc>
      </w:tr>
      <w:tr w:rsidR="00A934D8" w14:paraId="37DC5ED3" w14:textId="77777777" w:rsidTr="00A934D8">
        <w:trPr>
          <w:trHeight w:val="320"/>
        </w:trPr>
        <w:tc>
          <w:tcPr>
            <w:tcW w:w="1416" w:type="dxa"/>
            <w:tcBorders>
              <w:left w:val="single" w:sz="4" w:space="0" w:color="000000"/>
              <w:right w:val="single" w:sz="4" w:space="0" w:color="000000"/>
            </w:tcBorders>
            <w:shd w:val="clear" w:color="auto" w:fill="DEEAF6"/>
          </w:tcPr>
          <w:p w14:paraId="4B2ED74F" w14:textId="77777777" w:rsidR="00A934D8" w:rsidRDefault="00A934D8" w:rsidP="00A934D8">
            <w:pPr>
              <w:pStyle w:val="TableParagraph"/>
              <w:spacing w:before="30"/>
              <w:ind w:left="103"/>
              <w:rPr>
                <w:b/>
              </w:rPr>
            </w:pPr>
            <w:r>
              <w:rPr>
                <w:b/>
              </w:rPr>
              <w:t>Philadelphia</w:t>
            </w:r>
          </w:p>
        </w:tc>
        <w:tc>
          <w:tcPr>
            <w:tcW w:w="941" w:type="dxa"/>
            <w:tcBorders>
              <w:left w:val="single" w:sz="4" w:space="0" w:color="000000"/>
            </w:tcBorders>
            <w:shd w:val="clear" w:color="auto" w:fill="DEEAF6"/>
          </w:tcPr>
          <w:p w14:paraId="5F06DEB8" w14:textId="77777777" w:rsidR="00A934D8" w:rsidRDefault="00A934D8" w:rsidP="00A934D8">
            <w:pPr>
              <w:pStyle w:val="TableParagraph"/>
              <w:spacing w:before="30"/>
              <w:ind w:right="1"/>
              <w:jc w:val="center"/>
            </w:pPr>
            <w:r>
              <w:t>5</w:t>
            </w:r>
          </w:p>
        </w:tc>
        <w:tc>
          <w:tcPr>
            <w:tcW w:w="1252" w:type="dxa"/>
            <w:shd w:val="clear" w:color="auto" w:fill="DEEAF6"/>
          </w:tcPr>
          <w:p w14:paraId="259B1DB3" w14:textId="77777777" w:rsidR="00A934D8" w:rsidRDefault="00A934D8" w:rsidP="00A934D8">
            <w:pPr>
              <w:pStyle w:val="TableParagraph"/>
              <w:spacing w:before="30"/>
              <w:ind w:left="3"/>
              <w:jc w:val="center"/>
            </w:pPr>
            <w:r>
              <w:t>5</w:t>
            </w:r>
          </w:p>
        </w:tc>
        <w:tc>
          <w:tcPr>
            <w:tcW w:w="1255" w:type="dxa"/>
            <w:tcBorders>
              <w:right w:val="single" w:sz="4" w:space="0" w:color="000000"/>
            </w:tcBorders>
            <w:shd w:val="clear" w:color="auto" w:fill="DEEAF6"/>
          </w:tcPr>
          <w:p w14:paraId="4ACF223C" w14:textId="77777777" w:rsidR="00A934D8" w:rsidRDefault="00A934D8" w:rsidP="00A934D8">
            <w:pPr>
              <w:pStyle w:val="TableParagraph"/>
              <w:rPr>
                <w:rFonts w:ascii="Times New Roman"/>
              </w:rPr>
            </w:pPr>
          </w:p>
        </w:tc>
        <w:tc>
          <w:tcPr>
            <w:tcW w:w="5348" w:type="dxa"/>
            <w:gridSpan w:val="5"/>
            <w:tcBorders>
              <w:left w:val="single" w:sz="4" w:space="0" w:color="000000"/>
              <w:right w:val="single" w:sz="4" w:space="0" w:color="000000"/>
            </w:tcBorders>
            <w:shd w:val="clear" w:color="auto" w:fill="DEEAF6"/>
          </w:tcPr>
          <w:p w14:paraId="07613935" w14:textId="77777777" w:rsidR="00A934D8" w:rsidRDefault="00A934D8" w:rsidP="00A934D8">
            <w:pPr>
              <w:pStyle w:val="TableParagraph"/>
              <w:spacing w:before="30"/>
              <w:ind w:right="1659"/>
              <w:jc w:val="right"/>
            </w:pPr>
            <w:r>
              <w:t>5</w:t>
            </w:r>
          </w:p>
        </w:tc>
      </w:tr>
      <w:tr w:rsidR="00A934D8" w14:paraId="4CDC3DF4" w14:textId="77777777" w:rsidTr="00A934D8">
        <w:trPr>
          <w:trHeight w:val="340"/>
        </w:trPr>
        <w:tc>
          <w:tcPr>
            <w:tcW w:w="1416" w:type="dxa"/>
            <w:tcBorders>
              <w:left w:val="single" w:sz="4" w:space="0" w:color="000000"/>
              <w:bottom w:val="single" w:sz="4" w:space="0" w:color="000000"/>
              <w:right w:val="single" w:sz="4" w:space="0" w:color="000000"/>
            </w:tcBorders>
          </w:tcPr>
          <w:p w14:paraId="1C2EA3D0" w14:textId="77777777" w:rsidR="00A934D8" w:rsidRDefault="00A934D8" w:rsidP="00A934D8">
            <w:pPr>
              <w:pStyle w:val="TableParagraph"/>
              <w:spacing w:before="42"/>
              <w:ind w:left="103"/>
              <w:rPr>
                <w:b/>
              </w:rPr>
            </w:pPr>
            <w:r>
              <w:rPr>
                <w:b/>
              </w:rPr>
              <w:t>Total*</w:t>
            </w:r>
          </w:p>
        </w:tc>
        <w:tc>
          <w:tcPr>
            <w:tcW w:w="941" w:type="dxa"/>
            <w:tcBorders>
              <w:left w:val="single" w:sz="4" w:space="0" w:color="000000"/>
              <w:bottom w:val="single" w:sz="4" w:space="0" w:color="000000"/>
            </w:tcBorders>
          </w:tcPr>
          <w:p w14:paraId="444F3043" w14:textId="77777777" w:rsidR="00A934D8" w:rsidRDefault="00A934D8" w:rsidP="00A934D8">
            <w:pPr>
              <w:pStyle w:val="TableParagraph"/>
              <w:spacing w:before="42"/>
              <w:ind w:left="85" w:right="88"/>
              <w:jc w:val="center"/>
            </w:pPr>
            <w:r>
              <w:t>80</w:t>
            </w:r>
          </w:p>
        </w:tc>
        <w:tc>
          <w:tcPr>
            <w:tcW w:w="1252" w:type="dxa"/>
            <w:tcBorders>
              <w:bottom w:val="single" w:sz="4" w:space="0" w:color="000000"/>
            </w:tcBorders>
          </w:tcPr>
          <w:p w14:paraId="2CFB620B" w14:textId="77777777" w:rsidR="00A934D8" w:rsidRDefault="00A934D8" w:rsidP="00A934D8">
            <w:pPr>
              <w:pStyle w:val="TableParagraph"/>
              <w:spacing w:before="42"/>
              <w:ind w:left="495" w:right="493"/>
              <w:jc w:val="center"/>
            </w:pPr>
            <w:r>
              <w:t>48</w:t>
            </w:r>
          </w:p>
        </w:tc>
        <w:tc>
          <w:tcPr>
            <w:tcW w:w="1255" w:type="dxa"/>
            <w:tcBorders>
              <w:bottom w:val="single" w:sz="4" w:space="0" w:color="000000"/>
              <w:right w:val="single" w:sz="4" w:space="0" w:color="000000"/>
            </w:tcBorders>
          </w:tcPr>
          <w:p w14:paraId="42ED0275" w14:textId="77777777" w:rsidR="00A934D8" w:rsidRDefault="00A934D8" w:rsidP="00A934D8">
            <w:pPr>
              <w:pStyle w:val="TableParagraph"/>
              <w:spacing w:before="42"/>
              <w:ind w:left="496" w:right="490"/>
              <w:jc w:val="center"/>
            </w:pPr>
            <w:r>
              <w:t>32</w:t>
            </w:r>
          </w:p>
        </w:tc>
        <w:tc>
          <w:tcPr>
            <w:tcW w:w="879" w:type="dxa"/>
            <w:tcBorders>
              <w:left w:val="single" w:sz="4" w:space="0" w:color="000000"/>
              <w:bottom w:val="single" w:sz="4" w:space="0" w:color="000000"/>
            </w:tcBorders>
          </w:tcPr>
          <w:p w14:paraId="198420C4" w14:textId="77777777" w:rsidR="00A934D8" w:rsidRDefault="00A934D8" w:rsidP="00A934D8">
            <w:pPr>
              <w:pStyle w:val="TableParagraph"/>
              <w:spacing w:before="42"/>
              <w:ind w:right="313"/>
              <w:jc w:val="right"/>
            </w:pPr>
            <w:r>
              <w:t>25</w:t>
            </w:r>
          </w:p>
        </w:tc>
        <w:tc>
          <w:tcPr>
            <w:tcW w:w="965" w:type="dxa"/>
            <w:tcBorders>
              <w:bottom w:val="single" w:sz="4" w:space="0" w:color="000000"/>
            </w:tcBorders>
          </w:tcPr>
          <w:p w14:paraId="7CE9C602" w14:textId="77777777" w:rsidR="00A934D8" w:rsidRDefault="00A934D8" w:rsidP="00A934D8">
            <w:pPr>
              <w:pStyle w:val="TableParagraph"/>
              <w:spacing w:before="42"/>
              <w:ind w:right="422"/>
              <w:jc w:val="right"/>
            </w:pPr>
            <w:r>
              <w:t>39</w:t>
            </w:r>
          </w:p>
        </w:tc>
        <w:tc>
          <w:tcPr>
            <w:tcW w:w="1103" w:type="dxa"/>
            <w:tcBorders>
              <w:bottom w:val="single" w:sz="4" w:space="0" w:color="000000"/>
            </w:tcBorders>
          </w:tcPr>
          <w:p w14:paraId="2F5E2D85" w14:textId="77777777" w:rsidR="00A934D8" w:rsidRDefault="00A934D8" w:rsidP="00A934D8">
            <w:pPr>
              <w:pStyle w:val="TableParagraph"/>
              <w:spacing w:before="42"/>
              <w:ind w:left="424"/>
            </w:pPr>
            <w:r>
              <w:t>2</w:t>
            </w:r>
          </w:p>
        </w:tc>
        <w:tc>
          <w:tcPr>
            <w:tcW w:w="1309" w:type="dxa"/>
            <w:tcBorders>
              <w:bottom w:val="single" w:sz="4" w:space="0" w:color="000000"/>
            </w:tcBorders>
          </w:tcPr>
          <w:p w14:paraId="4B050548" w14:textId="77777777" w:rsidR="00A934D8" w:rsidRDefault="00A934D8" w:rsidP="00A934D8">
            <w:pPr>
              <w:pStyle w:val="TableParagraph"/>
              <w:spacing w:before="42"/>
              <w:ind w:left="547" w:right="498"/>
              <w:jc w:val="center"/>
            </w:pPr>
            <w:r>
              <w:t>17</w:t>
            </w:r>
          </w:p>
        </w:tc>
        <w:tc>
          <w:tcPr>
            <w:tcW w:w="1091" w:type="dxa"/>
            <w:tcBorders>
              <w:bottom w:val="single" w:sz="4" w:space="0" w:color="000000"/>
              <w:right w:val="single" w:sz="4" w:space="0" w:color="000000"/>
            </w:tcBorders>
          </w:tcPr>
          <w:p w14:paraId="1AA87D51" w14:textId="77777777" w:rsidR="00A934D8" w:rsidRDefault="00A934D8" w:rsidP="00A934D8">
            <w:pPr>
              <w:pStyle w:val="TableParagraph"/>
              <w:spacing w:before="42"/>
              <w:ind w:right="454"/>
              <w:jc w:val="right"/>
            </w:pPr>
            <w:r>
              <w:t>4</w:t>
            </w:r>
          </w:p>
        </w:tc>
      </w:tr>
    </w:tbl>
    <w:p w14:paraId="1F8F6A2B" w14:textId="45661C00" w:rsidR="004914FE" w:rsidRDefault="004914FE" w:rsidP="00120662">
      <w:pPr>
        <w:rPr>
          <w:rFonts w:ascii="Calibri" w:hAnsi="Calibri" w:cs="Calibri"/>
        </w:rPr>
      </w:pPr>
    </w:p>
    <w:p w14:paraId="364DD496" w14:textId="77777777" w:rsidR="004914FE" w:rsidRDefault="004914FE" w:rsidP="00120662">
      <w:pPr>
        <w:rPr>
          <w:rFonts w:ascii="Calibri" w:hAnsi="Calibri" w:cs="Calibri"/>
        </w:rPr>
      </w:pPr>
    </w:p>
    <w:p w14:paraId="66426154" w14:textId="1B1F51B8" w:rsidR="00552DA0" w:rsidRDefault="00CD4E92" w:rsidP="00552DA0">
      <w:pPr>
        <w:rPr>
          <w:rFonts w:ascii="Calibri" w:hAnsi="Calibri" w:cs="Calibri"/>
        </w:rPr>
      </w:pPr>
      <w:r>
        <w:rPr>
          <w:rFonts w:ascii="Calibri" w:hAnsi="Calibri" w:cs="Calibri"/>
        </w:rPr>
        <w:t>The list</w:t>
      </w:r>
      <w:r w:rsidR="00552DA0">
        <w:rPr>
          <w:rFonts w:ascii="Calibri" w:hAnsi="Calibri" w:cs="Calibri"/>
        </w:rPr>
        <w:t xml:space="preserve"> includes 12 stream restoration projects that will address 9</w:t>
      </w:r>
      <w:r>
        <w:rPr>
          <w:rFonts w:ascii="Calibri" w:hAnsi="Calibri" w:cs="Calibri"/>
        </w:rPr>
        <w:t>,</w:t>
      </w:r>
      <w:r w:rsidR="00552DA0">
        <w:rPr>
          <w:rFonts w:ascii="Calibri" w:hAnsi="Calibri" w:cs="Calibri"/>
        </w:rPr>
        <w:t>638 linear feet of stream.</w:t>
      </w:r>
      <w:r w:rsidR="0024776E">
        <w:rPr>
          <w:rFonts w:ascii="Calibri" w:hAnsi="Calibri" w:cs="Calibri"/>
        </w:rPr>
        <w:t xml:space="preserve"> The WQIP uses a cost</w:t>
      </w:r>
      <w:r w:rsidR="000F1521">
        <w:rPr>
          <w:rFonts w:ascii="Calibri" w:hAnsi="Calibri" w:cs="Calibri"/>
        </w:rPr>
        <w:t xml:space="preserve"> estimate for these projects of $200 per linear foot.</w:t>
      </w:r>
      <w:r w:rsidR="00552DA0">
        <w:rPr>
          <w:rFonts w:ascii="Calibri" w:hAnsi="Calibri" w:cs="Calibri"/>
        </w:rPr>
        <w:t xml:space="preserve"> </w:t>
      </w:r>
      <w:r w:rsidR="00A3617D">
        <w:rPr>
          <w:rFonts w:ascii="Calibri" w:hAnsi="Calibri" w:cs="Calibri"/>
        </w:rPr>
        <w:t xml:space="preserve">The current composition of </w:t>
      </w:r>
      <w:r w:rsidR="000F1521">
        <w:rPr>
          <w:rFonts w:ascii="Calibri" w:hAnsi="Calibri" w:cs="Calibri"/>
        </w:rPr>
        <w:t xml:space="preserve">other </w:t>
      </w:r>
      <w:r w:rsidR="00A3617D">
        <w:rPr>
          <w:rFonts w:ascii="Calibri" w:hAnsi="Calibri" w:cs="Calibri"/>
        </w:rPr>
        <w:t xml:space="preserve">projects is close to a </w:t>
      </w:r>
      <w:r w:rsidR="00552DA0">
        <w:rPr>
          <w:rFonts w:ascii="Calibri" w:hAnsi="Calibri" w:cs="Calibri"/>
        </w:rPr>
        <w:t xml:space="preserve">50%/50% mix of new GSI and </w:t>
      </w:r>
      <w:proofErr w:type="spellStart"/>
      <w:r w:rsidR="00552DA0">
        <w:rPr>
          <w:rFonts w:ascii="Calibri" w:hAnsi="Calibri" w:cs="Calibri"/>
        </w:rPr>
        <w:t>stormwater</w:t>
      </w:r>
      <w:proofErr w:type="spellEnd"/>
      <w:r w:rsidR="00552DA0">
        <w:rPr>
          <w:rFonts w:ascii="Calibri" w:hAnsi="Calibri" w:cs="Calibri"/>
        </w:rPr>
        <w:t xml:space="preserve"> basin retrofits. </w:t>
      </w:r>
      <w:r w:rsidR="00A3617D">
        <w:rPr>
          <w:rFonts w:ascii="Calibri" w:hAnsi="Calibri" w:cs="Calibri"/>
        </w:rPr>
        <w:t>If we were to assume this ratio, the costs for these project</w:t>
      </w:r>
      <w:r>
        <w:rPr>
          <w:rFonts w:ascii="Calibri" w:hAnsi="Calibri" w:cs="Calibri"/>
        </w:rPr>
        <w:t>s</w:t>
      </w:r>
      <w:r w:rsidR="00A934D8">
        <w:rPr>
          <w:rFonts w:ascii="Calibri" w:hAnsi="Calibri" w:cs="Calibri"/>
        </w:rPr>
        <w:t xml:space="preserve"> could range between $34 and $59</w:t>
      </w:r>
      <w:r>
        <w:rPr>
          <w:rFonts w:ascii="Calibri" w:hAnsi="Calibri" w:cs="Calibri"/>
        </w:rPr>
        <w:t xml:space="preserve"> </w:t>
      </w:r>
      <w:r w:rsidR="00A3617D">
        <w:rPr>
          <w:rFonts w:ascii="Calibri" w:hAnsi="Calibri" w:cs="Calibri"/>
        </w:rPr>
        <w:t>million.</w:t>
      </w:r>
    </w:p>
    <w:tbl>
      <w:tblPr>
        <w:tblStyle w:val="TableGrid"/>
        <w:tblW w:w="0" w:type="auto"/>
        <w:tblLook w:val="04A0" w:firstRow="1" w:lastRow="0" w:firstColumn="1" w:lastColumn="0" w:noHBand="0" w:noVBand="1"/>
      </w:tblPr>
      <w:tblGrid>
        <w:gridCol w:w="2337"/>
        <w:gridCol w:w="2337"/>
        <w:gridCol w:w="2338"/>
        <w:gridCol w:w="2338"/>
      </w:tblGrid>
      <w:tr w:rsidR="0024776E" w14:paraId="22C7C071" w14:textId="77777777" w:rsidTr="0024776E">
        <w:tc>
          <w:tcPr>
            <w:tcW w:w="2337" w:type="dxa"/>
          </w:tcPr>
          <w:p w14:paraId="53ACF0EC" w14:textId="13B419F0" w:rsidR="0024776E" w:rsidRPr="0024776E" w:rsidRDefault="0024776E" w:rsidP="00552DA0">
            <w:pPr>
              <w:rPr>
                <w:rFonts w:ascii="Calibri" w:hAnsi="Calibri" w:cs="Calibri"/>
                <w:b/>
              </w:rPr>
            </w:pPr>
            <w:r w:rsidRPr="0024776E">
              <w:rPr>
                <w:rFonts w:ascii="Calibri" w:hAnsi="Calibri" w:cs="Calibri"/>
                <w:b/>
              </w:rPr>
              <w:lastRenderedPageBreak/>
              <w:t>Project Type</w:t>
            </w:r>
          </w:p>
        </w:tc>
        <w:tc>
          <w:tcPr>
            <w:tcW w:w="2337" w:type="dxa"/>
          </w:tcPr>
          <w:p w14:paraId="2CA381CD" w14:textId="5F1A3BAA" w:rsidR="0024776E" w:rsidRPr="0024776E" w:rsidRDefault="0024776E" w:rsidP="00552DA0">
            <w:pPr>
              <w:rPr>
                <w:rFonts w:ascii="Calibri" w:hAnsi="Calibri" w:cs="Calibri"/>
                <w:b/>
              </w:rPr>
            </w:pPr>
            <w:r w:rsidRPr="0024776E">
              <w:rPr>
                <w:rFonts w:ascii="Calibri" w:hAnsi="Calibri" w:cs="Calibri"/>
                <w:b/>
              </w:rPr>
              <w:t>Amount</w:t>
            </w:r>
          </w:p>
        </w:tc>
        <w:tc>
          <w:tcPr>
            <w:tcW w:w="2338" w:type="dxa"/>
          </w:tcPr>
          <w:p w14:paraId="17B756D0" w14:textId="7754BC16" w:rsidR="0024776E" w:rsidRPr="0024776E" w:rsidRDefault="0024776E" w:rsidP="00552DA0">
            <w:pPr>
              <w:rPr>
                <w:rFonts w:ascii="Calibri" w:hAnsi="Calibri" w:cs="Calibri"/>
                <w:b/>
              </w:rPr>
            </w:pPr>
            <w:r w:rsidRPr="0024776E">
              <w:rPr>
                <w:rFonts w:ascii="Calibri" w:hAnsi="Calibri" w:cs="Calibri"/>
                <w:b/>
              </w:rPr>
              <w:t>Cost per unit</w:t>
            </w:r>
          </w:p>
        </w:tc>
        <w:tc>
          <w:tcPr>
            <w:tcW w:w="2338" w:type="dxa"/>
          </w:tcPr>
          <w:p w14:paraId="6F8A2C05" w14:textId="73F16AA1" w:rsidR="0024776E" w:rsidRPr="0024776E" w:rsidRDefault="0024776E" w:rsidP="00552DA0">
            <w:pPr>
              <w:rPr>
                <w:rFonts w:ascii="Calibri" w:hAnsi="Calibri" w:cs="Calibri"/>
                <w:b/>
              </w:rPr>
            </w:pPr>
            <w:r w:rsidRPr="0024776E">
              <w:rPr>
                <w:rFonts w:ascii="Calibri" w:hAnsi="Calibri" w:cs="Calibri"/>
                <w:b/>
              </w:rPr>
              <w:t>Total</w:t>
            </w:r>
          </w:p>
        </w:tc>
      </w:tr>
      <w:tr w:rsidR="0024776E" w14:paraId="0B91CBDB" w14:textId="77777777" w:rsidTr="0024776E">
        <w:tc>
          <w:tcPr>
            <w:tcW w:w="2337" w:type="dxa"/>
          </w:tcPr>
          <w:p w14:paraId="642E7602" w14:textId="455A84E7" w:rsidR="0024776E" w:rsidRDefault="0024776E" w:rsidP="00552DA0">
            <w:pPr>
              <w:rPr>
                <w:rFonts w:ascii="Calibri" w:hAnsi="Calibri" w:cs="Calibri"/>
              </w:rPr>
            </w:pPr>
            <w:r>
              <w:rPr>
                <w:rFonts w:ascii="Calibri" w:hAnsi="Calibri" w:cs="Calibri"/>
              </w:rPr>
              <w:t>Stream Restoration</w:t>
            </w:r>
          </w:p>
        </w:tc>
        <w:tc>
          <w:tcPr>
            <w:tcW w:w="2337" w:type="dxa"/>
          </w:tcPr>
          <w:p w14:paraId="65720517" w14:textId="1D12064C" w:rsidR="0024776E" w:rsidRDefault="0024776E" w:rsidP="00552DA0">
            <w:pPr>
              <w:rPr>
                <w:rFonts w:ascii="Calibri" w:hAnsi="Calibri" w:cs="Calibri"/>
              </w:rPr>
            </w:pPr>
            <w:r>
              <w:rPr>
                <w:rFonts w:ascii="Calibri" w:hAnsi="Calibri" w:cs="Calibri"/>
              </w:rPr>
              <w:t>9,638 linear feet</w:t>
            </w:r>
          </w:p>
        </w:tc>
        <w:tc>
          <w:tcPr>
            <w:tcW w:w="2338" w:type="dxa"/>
          </w:tcPr>
          <w:p w14:paraId="623A1F71" w14:textId="0806DA24" w:rsidR="0024776E" w:rsidRDefault="0024776E" w:rsidP="00552DA0">
            <w:pPr>
              <w:rPr>
                <w:rFonts w:ascii="Calibri" w:hAnsi="Calibri" w:cs="Calibri"/>
              </w:rPr>
            </w:pPr>
            <w:r>
              <w:rPr>
                <w:rFonts w:ascii="Calibri" w:hAnsi="Calibri" w:cs="Calibri"/>
              </w:rPr>
              <w:t xml:space="preserve">$200/linear </w:t>
            </w:r>
            <w:proofErr w:type="spellStart"/>
            <w:r>
              <w:rPr>
                <w:rFonts w:ascii="Calibri" w:hAnsi="Calibri" w:cs="Calibri"/>
              </w:rPr>
              <w:t>ft</w:t>
            </w:r>
            <w:proofErr w:type="spellEnd"/>
          </w:p>
        </w:tc>
        <w:tc>
          <w:tcPr>
            <w:tcW w:w="2338" w:type="dxa"/>
          </w:tcPr>
          <w:p w14:paraId="6AD514F4" w14:textId="04FC5526" w:rsidR="0024776E" w:rsidRDefault="0024776E" w:rsidP="00552DA0">
            <w:pPr>
              <w:rPr>
                <w:rFonts w:ascii="Calibri" w:hAnsi="Calibri" w:cs="Calibri"/>
              </w:rPr>
            </w:pPr>
            <w:r>
              <w:rPr>
                <w:rFonts w:ascii="Calibri" w:hAnsi="Calibri" w:cs="Calibri"/>
              </w:rPr>
              <w:t>$1,927,600</w:t>
            </w:r>
          </w:p>
        </w:tc>
      </w:tr>
      <w:tr w:rsidR="0024776E" w14:paraId="21BAEF81" w14:textId="77777777" w:rsidTr="0024776E">
        <w:tc>
          <w:tcPr>
            <w:tcW w:w="2337" w:type="dxa"/>
          </w:tcPr>
          <w:p w14:paraId="734643BB" w14:textId="1AD56793" w:rsidR="0024776E" w:rsidRDefault="0024776E" w:rsidP="00552DA0">
            <w:pPr>
              <w:rPr>
                <w:rFonts w:ascii="Calibri" w:hAnsi="Calibri" w:cs="Calibri"/>
              </w:rPr>
            </w:pPr>
            <w:proofErr w:type="spellStart"/>
            <w:r>
              <w:rPr>
                <w:rFonts w:ascii="Calibri" w:hAnsi="Calibri" w:cs="Calibri"/>
              </w:rPr>
              <w:t>Stormwater</w:t>
            </w:r>
            <w:proofErr w:type="spellEnd"/>
            <w:r>
              <w:rPr>
                <w:rFonts w:ascii="Calibri" w:hAnsi="Calibri" w:cs="Calibri"/>
              </w:rPr>
              <w:t xml:space="preserve"> basin retrofits</w:t>
            </w:r>
          </w:p>
        </w:tc>
        <w:tc>
          <w:tcPr>
            <w:tcW w:w="2337" w:type="dxa"/>
          </w:tcPr>
          <w:p w14:paraId="69A15F75" w14:textId="3646BEDA" w:rsidR="0024776E" w:rsidRDefault="0024776E" w:rsidP="00552DA0">
            <w:pPr>
              <w:rPr>
                <w:rFonts w:ascii="Calibri" w:hAnsi="Calibri" w:cs="Calibri"/>
              </w:rPr>
            </w:pPr>
            <w:r>
              <w:rPr>
                <w:rFonts w:ascii="Calibri" w:hAnsi="Calibri" w:cs="Calibri"/>
              </w:rPr>
              <w:t>500 acres</w:t>
            </w:r>
          </w:p>
        </w:tc>
        <w:tc>
          <w:tcPr>
            <w:tcW w:w="2338" w:type="dxa"/>
          </w:tcPr>
          <w:p w14:paraId="6ED7F586" w14:textId="67AAE966" w:rsidR="0024776E" w:rsidRDefault="0024776E" w:rsidP="00552DA0">
            <w:pPr>
              <w:rPr>
                <w:rFonts w:ascii="Calibri" w:hAnsi="Calibri" w:cs="Calibri"/>
              </w:rPr>
            </w:pPr>
            <w:r>
              <w:rPr>
                <w:rFonts w:ascii="Calibri" w:hAnsi="Calibri" w:cs="Calibri"/>
              </w:rPr>
              <w:t>$8000/acre treated</w:t>
            </w:r>
          </w:p>
        </w:tc>
        <w:tc>
          <w:tcPr>
            <w:tcW w:w="2338" w:type="dxa"/>
          </w:tcPr>
          <w:p w14:paraId="6DF316B4" w14:textId="0783CF91" w:rsidR="0024776E" w:rsidRDefault="0024776E" w:rsidP="00552DA0">
            <w:pPr>
              <w:rPr>
                <w:rFonts w:ascii="Calibri" w:hAnsi="Calibri" w:cs="Calibri"/>
              </w:rPr>
            </w:pPr>
            <w:r>
              <w:rPr>
                <w:rFonts w:ascii="Calibri" w:hAnsi="Calibri" w:cs="Calibri"/>
              </w:rPr>
              <w:t>$4,000,000</w:t>
            </w:r>
          </w:p>
        </w:tc>
      </w:tr>
      <w:tr w:rsidR="0024776E" w14:paraId="42136A32" w14:textId="77777777" w:rsidTr="0024776E">
        <w:tc>
          <w:tcPr>
            <w:tcW w:w="2337" w:type="dxa"/>
          </w:tcPr>
          <w:p w14:paraId="1B82E1EF" w14:textId="517B2811" w:rsidR="0024776E" w:rsidRDefault="0024776E" w:rsidP="00552DA0">
            <w:pPr>
              <w:rPr>
                <w:rFonts w:ascii="Calibri" w:hAnsi="Calibri" w:cs="Calibri"/>
              </w:rPr>
            </w:pPr>
            <w:r>
              <w:rPr>
                <w:rFonts w:ascii="Calibri" w:hAnsi="Calibri" w:cs="Calibri"/>
              </w:rPr>
              <w:t>New GSI</w:t>
            </w:r>
          </w:p>
        </w:tc>
        <w:tc>
          <w:tcPr>
            <w:tcW w:w="2337" w:type="dxa"/>
          </w:tcPr>
          <w:p w14:paraId="07225EE7" w14:textId="53DF0025" w:rsidR="0024776E" w:rsidRDefault="0024776E" w:rsidP="00552DA0">
            <w:pPr>
              <w:rPr>
                <w:rFonts w:ascii="Calibri" w:hAnsi="Calibri" w:cs="Calibri"/>
              </w:rPr>
            </w:pPr>
            <w:r>
              <w:rPr>
                <w:rFonts w:ascii="Calibri" w:hAnsi="Calibri" w:cs="Calibri"/>
              </w:rPr>
              <w:t>500 acres</w:t>
            </w:r>
          </w:p>
        </w:tc>
        <w:tc>
          <w:tcPr>
            <w:tcW w:w="2338" w:type="dxa"/>
          </w:tcPr>
          <w:p w14:paraId="4C9F658F" w14:textId="48AAB05A" w:rsidR="0024776E" w:rsidRDefault="0024776E" w:rsidP="0024776E">
            <w:pPr>
              <w:rPr>
                <w:rFonts w:ascii="Calibri" w:hAnsi="Calibri" w:cs="Calibri"/>
              </w:rPr>
            </w:pPr>
            <w:r>
              <w:rPr>
                <w:rFonts w:ascii="Calibri" w:hAnsi="Calibri" w:cs="Calibri"/>
              </w:rPr>
              <w:t xml:space="preserve">$56,329 - $95,832 (includes 10% for </w:t>
            </w:r>
            <w:proofErr w:type="spellStart"/>
            <w:r>
              <w:rPr>
                <w:rFonts w:ascii="Calibri" w:hAnsi="Calibri" w:cs="Calibri"/>
              </w:rPr>
              <w:t>addtl</w:t>
            </w:r>
            <w:proofErr w:type="spellEnd"/>
            <w:r>
              <w:rPr>
                <w:rFonts w:ascii="Calibri" w:hAnsi="Calibri" w:cs="Calibri"/>
              </w:rPr>
              <w:t xml:space="preserve"> costs)</w:t>
            </w:r>
          </w:p>
        </w:tc>
        <w:tc>
          <w:tcPr>
            <w:tcW w:w="2338" w:type="dxa"/>
          </w:tcPr>
          <w:p w14:paraId="1A080E25" w14:textId="5E1CC4CF" w:rsidR="0024776E" w:rsidRDefault="0024776E" w:rsidP="00552DA0">
            <w:pPr>
              <w:rPr>
                <w:rFonts w:ascii="Calibri" w:hAnsi="Calibri" w:cs="Calibri"/>
              </w:rPr>
            </w:pPr>
            <w:r>
              <w:rPr>
                <w:rFonts w:ascii="Calibri" w:hAnsi="Calibri" w:cs="Calibri"/>
              </w:rPr>
              <w:t>$,28,164,500 - $52,707,500</w:t>
            </w:r>
          </w:p>
        </w:tc>
      </w:tr>
      <w:tr w:rsidR="0024776E" w14:paraId="5E10C9E2" w14:textId="77777777" w:rsidTr="0024776E">
        <w:tc>
          <w:tcPr>
            <w:tcW w:w="2337" w:type="dxa"/>
          </w:tcPr>
          <w:p w14:paraId="7DDDE850" w14:textId="7B4A9554" w:rsidR="0024776E" w:rsidRDefault="0024776E" w:rsidP="00552DA0">
            <w:pPr>
              <w:rPr>
                <w:rFonts w:ascii="Calibri" w:hAnsi="Calibri" w:cs="Calibri"/>
              </w:rPr>
            </w:pPr>
            <w:r>
              <w:rPr>
                <w:rFonts w:ascii="Calibri" w:hAnsi="Calibri" w:cs="Calibri"/>
              </w:rPr>
              <w:t>Total cost range for Phase 1</w:t>
            </w:r>
          </w:p>
        </w:tc>
        <w:tc>
          <w:tcPr>
            <w:tcW w:w="2337" w:type="dxa"/>
          </w:tcPr>
          <w:p w14:paraId="45263155" w14:textId="77777777" w:rsidR="0024776E" w:rsidRDefault="0024776E" w:rsidP="00552DA0">
            <w:pPr>
              <w:rPr>
                <w:rFonts w:ascii="Calibri" w:hAnsi="Calibri" w:cs="Calibri"/>
              </w:rPr>
            </w:pPr>
          </w:p>
        </w:tc>
        <w:tc>
          <w:tcPr>
            <w:tcW w:w="2338" w:type="dxa"/>
          </w:tcPr>
          <w:p w14:paraId="653F75D9" w14:textId="77777777" w:rsidR="0024776E" w:rsidRDefault="0024776E" w:rsidP="00552DA0">
            <w:pPr>
              <w:rPr>
                <w:rFonts w:ascii="Calibri" w:hAnsi="Calibri" w:cs="Calibri"/>
              </w:rPr>
            </w:pPr>
          </w:p>
        </w:tc>
        <w:tc>
          <w:tcPr>
            <w:tcW w:w="2338" w:type="dxa"/>
          </w:tcPr>
          <w:p w14:paraId="4E98FC38" w14:textId="28698441" w:rsidR="0024776E" w:rsidRDefault="0024776E" w:rsidP="00552DA0">
            <w:pPr>
              <w:rPr>
                <w:rFonts w:ascii="Calibri" w:hAnsi="Calibri" w:cs="Calibri"/>
              </w:rPr>
            </w:pPr>
            <w:r>
              <w:rPr>
                <w:rFonts w:ascii="Calibri" w:hAnsi="Calibri" w:cs="Calibri"/>
              </w:rPr>
              <w:t>$34,092,100 - $58,635,100</w:t>
            </w:r>
          </w:p>
        </w:tc>
      </w:tr>
    </w:tbl>
    <w:p w14:paraId="6AAEB021" w14:textId="77777777" w:rsidR="00A3617D" w:rsidRDefault="00A3617D" w:rsidP="00552DA0">
      <w:pPr>
        <w:rPr>
          <w:rFonts w:ascii="Calibri" w:hAnsi="Calibri" w:cs="Calibri"/>
        </w:rPr>
      </w:pPr>
    </w:p>
    <w:p w14:paraId="1C83B2AD" w14:textId="7DFFF0F2" w:rsidR="00552DA0" w:rsidRDefault="00552DA0" w:rsidP="00120662">
      <w:pPr>
        <w:rPr>
          <w:rFonts w:ascii="Calibri" w:hAnsi="Calibri" w:cs="Calibri"/>
        </w:rPr>
      </w:pPr>
    </w:p>
    <w:p w14:paraId="1425356C" w14:textId="5FF34288" w:rsidR="00470D56" w:rsidRDefault="00A3617D" w:rsidP="00470D56">
      <w:pPr>
        <w:rPr>
          <w:rFonts w:ascii="Calibri" w:hAnsi="Calibri" w:cs="Calibri"/>
        </w:rPr>
      </w:pPr>
      <w:r>
        <w:rPr>
          <w:rFonts w:ascii="Calibri" w:hAnsi="Calibri" w:cs="Calibri"/>
        </w:rPr>
        <w:t>T</w:t>
      </w:r>
      <w:r w:rsidR="00DB6A2B">
        <w:rPr>
          <w:rFonts w:ascii="Calibri" w:hAnsi="Calibri" w:cs="Calibri"/>
        </w:rPr>
        <w:t>his level of es</w:t>
      </w:r>
      <w:r w:rsidR="00D95137">
        <w:rPr>
          <w:rFonts w:ascii="Calibri" w:hAnsi="Calibri" w:cs="Calibri"/>
        </w:rPr>
        <w:t>timated financial commitment may not be</w:t>
      </w:r>
      <w:r w:rsidR="00DB6A2B">
        <w:rPr>
          <w:rFonts w:ascii="Calibri" w:hAnsi="Calibri" w:cs="Calibri"/>
        </w:rPr>
        <w:t xml:space="preserve"> acceptable to the participating municipalit</w:t>
      </w:r>
      <w:r>
        <w:rPr>
          <w:rFonts w:ascii="Calibri" w:hAnsi="Calibri" w:cs="Calibri"/>
        </w:rPr>
        <w:t xml:space="preserve">ies. </w:t>
      </w:r>
      <w:r w:rsidR="00CD4E92">
        <w:rPr>
          <w:rFonts w:ascii="Calibri" w:hAnsi="Calibri" w:cs="Calibri"/>
        </w:rPr>
        <w:t xml:space="preserve">Fortunately, there are several strategies that can be employed to </w:t>
      </w:r>
      <w:r w:rsidR="00DB6A2B">
        <w:rPr>
          <w:rFonts w:ascii="Calibri" w:hAnsi="Calibri" w:cs="Calibri"/>
        </w:rPr>
        <w:t>redu</w:t>
      </w:r>
      <w:r>
        <w:rPr>
          <w:rFonts w:ascii="Calibri" w:hAnsi="Calibri" w:cs="Calibri"/>
        </w:rPr>
        <w:t>ce potential</w:t>
      </w:r>
      <w:r w:rsidR="00DB6A2B">
        <w:rPr>
          <w:rFonts w:ascii="Calibri" w:hAnsi="Calibri" w:cs="Calibri"/>
        </w:rPr>
        <w:t xml:space="preserve"> cost</w:t>
      </w:r>
      <w:r w:rsidR="00D95137">
        <w:rPr>
          <w:rFonts w:ascii="Calibri" w:hAnsi="Calibri" w:cs="Calibri"/>
        </w:rPr>
        <w:t>s</w:t>
      </w:r>
      <w:r w:rsidR="00CD4E92">
        <w:rPr>
          <w:rFonts w:ascii="Calibri" w:hAnsi="Calibri" w:cs="Calibri"/>
        </w:rPr>
        <w:t xml:space="preserve">. </w:t>
      </w:r>
      <w:r w:rsidR="0024776E">
        <w:rPr>
          <w:rFonts w:ascii="Calibri" w:hAnsi="Calibri" w:cs="Calibri"/>
        </w:rPr>
        <w:t>One strategy is</w:t>
      </w:r>
      <w:r w:rsidR="00470D56">
        <w:rPr>
          <w:rFonts w:ascii="Calibri" w:hAnsi="Calibri" w:cs="Calibri"/>
        </w:rPr>
        <w:t xml:space="preserve"> to complete as many projects as possible on publicly owned lands or on lands where the owner has assumed any land costs. Land costs are a significant consideration for projects on private land and for new GSI projects. </w:t>
      </w:r>
      <w:r w:rsidR="000F1521">
        <w:rPr>
          <w:rFonts w:ascii="Calibri" w:hAnsi="Calibri" w:cs="Calibri"/>
        </w:rPr>
        <w:t>Another strategy is to be cognizant of the cost impacts of practice</w:t>
      </w:r>
      <w:r w:rsidR="0024776E">
        <w:rPr>
          <w:rFonts w:ascii="Calibri" w:hAnsi="Calibri" w:cs="Calibri"/>
        </w:rPr>
        <w:t xml:space="preserve"> selection. New GSI costs can</w:t>
      </w:r>
      <w:r w:rsidR="000F1521">
        <w:rPr>
          <w:rFonts w:ascii="Calibri" w:hAnsi="Calibri" w:cs="Calibri"/>
        </w:rPr>
        <w:t xml:space="preserve"> double depending on the </w:t>
      </w:r>
      <w:r w:rsidR="00A074AD">
        <w:rPr>
          <w:rFonts w:ascii="Calibri" w:hAnsi="Calibri" w:cs="Calibri"/>
        </w:rPr>
        <w:t>practice selected</w:t>
      </w:r>
      <w:r w:rsidR="00470D56">
        <w:rPr>
          <w:rFonts w:ascii="Calibri" w:hAnsi="Calibri" w:cs="Calibri"/>
        </w:rPr>
        <w:t xml:space="preserve">. Municipalities should be encouraged to prioritize using those </w:t>
      </w:r>
      <w:r w:rsidR="000F1521">
        <w:rPr>
          <w:rFonts w:ascii="Calibri" w:hAnsi="Calibri" w:cs="Calibri"/>
        </w:rPr>
        <w:t xml:space="preserve">GSI </w:t>
      </w:r>
      <w:r w:rsidR="00470D56">
        <w:rPr>
          <w:rFonts w:ascii="Calibri" w:hAnsi="Calibri" w:cs="Calibri"/>
        </w:rPr>
        <w:t>practices that are most cost-efficient for the site.</w:t>
      </w:r>
    </w:p>
    <w:p w14:paraId="0937335D" w14:textId="45F68CB8" w:rsidR="00470D56" w:rsidRDefault="00470D56" w:rsidP="00120662">
      <w:pPr>
        <w:rPr>
          <w:rFonts w:ascii="Calibri" w:hAnsi="Calibri" w:cs="Calibri"/>
        </w:rPr>
      </w:pPr>
    </w:p>
    <w:p w14:paraId="6BF06744" w14:textId="4D8B0EAE" w:rsidR="00DB4CDF" w:rsidRDefault="00470D56" w:rsidP="00120662">
      <w:pPr>
        <w:rPr>
          <w:rFonts w:ascii="Calibri" w:hAnsi="Calibri" w:cs="Calibri"/>
        </w:rPr>
      </w:pPr>
      <w:r>
        <w:rPr>
          <w:rFonts w:ascii="Calibri" w:hAnsi="Calibri" w:cs="Calibri"/>
        </w:rPr>
        <w:t>The mo</w:t>
      </w:r>
      <w:r w:rsidR="000F1521">
        <w:rPr>
          <w:rFonts w:ascii="Calibri" w:hAnsi="Calibri" w:cs="Calibri"/>
        </w:rPr>
        <w:t xml:space="preserve">st significant </w:t>
      </w:r>
      <w:r w:rsidR="0024776E">
        <w:rPr>
          <w:rFonts w:ascii="Calibri" w:hAnsi="Calibri" w:cs="Calibri"/>
        </w:rPr>
        <w:t xml:space="preserve">cost-reduction </w:t>
      </w:r>
      <w:r w:rsidR="000F1521">
        <w:rPr>
          <w:rFonts w:ascii="Calibri" w:hAnsi="Calibri" w:cs="Calibri"/>
        </w:rPr>
        <w:t>strategy is</w:t>
      </w:r>
      <w:r>
        <w:rPr>
          <w:rFonts w:ascii="Calibri" w:hAnsi="Calibri" w:cs="Calibri"/>
        </w:rPr>
        <w:t xml:space="preserve"> to</w:t>
      </w:r>
      <w:r w:rsidR="00DB6A2B">
        <w:rPr>
          <w:rFonts w:ascii="Calibri" w:hAnsi="Calibri" w:cs="Calibri"/>
        </w:rPr>
        <w:t xml:space="preserve"> heavily emphasize </w:t>
      </w:r>
      <w:proofErr w:type="spellStart"/>
      <w:r w:rsidR="00DB6A2B">
        <w:rPr>
          <w:rFonts w:ascii="Calibri" w:hAnsi="Calibri" w:cs="Calibri"/>
        </w:rPr>
        <w:t>stormwater</w:t>
      </w:r>
      <w:proofErr w:type="spellEnd"/>
      <w:r w:rsidR="00DB6A2B">
        <w:rPr>
          <w:rFonts w:ascii="Calibri" w:hAnsi="Calibri" w:cs="Calibri"/>
        </w:rPr>
        <w:t xml:space="preserve"> basin retrofits</w:t>
      </w:r>
      <w:r w:rsidR="00A3617D">
        <w:rPr>
          <w:rFonts w:ascii="Calibri" w:hAnsi="Calibri" w:cs="Calibri"/>
        </w:rPr>
        <w:t xml:space="preserve">. The </w:t>
      </w:r>
      <w:proofErr w:type="spellStart"/>
      <w:r w:rsidR="00A3617D">
        <w:rPr>
          <w:rFonts w:ascii="Calibri" w:hAnsi="Calibri" w:cs="Calibri"/>
        </w:rPr>
        <w:t>Wissahickon</w:t>
      </w:r>
      <w:proofErr w:type="spellEnd"/>
      <w:r w:rsidR="00A3617D">
        <w:rPr>
          <w:rFonts w:ascii="Calibri" w:hAnsi="Calibri" w:cs="Calibri"/>
        </w:rPr>
        <w:t xml:space="preserve"> Creek Watershed Act 167 Plan resulted in a review of potential </w:t>
      </w:r>
      <w:proofErr w:type="spellStart"/>
      <w:r w:rsidR="00A3617D">
        <w:rPr>
          <w:rFonts w:ascii="Calibri" w:hAnsi="Calibri" w:cs="Calibri"/>
        </w:rPr>
        <w:t>stormwater</w:t>
      </w:r>
      <w:proofErr w:type="spellEnd"/>
      <w:r w:rsidR="00A3617D">
        <w:rPr>
          <w:rFonts w:ascii="Calibri" w:hAnsi="Calibri" w:cs="Calibri"/>
        </w:rPr>
        <w:t xml:space="preserve"> basin retrofit projects that would result, if completed, in over 14,000 acres treated. A fair portion of these projects may no longer be viable and some may have</w:t>
      </w:r>
      <w:r w:rsidR="00CD4E92">
        <w:rPr>
          <w:rFonts w:ascii="Calibri" w:hAnsi="Calibri" w:cs="Calibri"/>
        </w:rPr>
        <w:t xml:space="preserve"> been completed</w:t>
      </w:r>
      <w:r w:rsidR="00D95137">
        <w:rPr>
          <w:rFonts w:ascii="Calibri" w:hAnsi="Calibri" w:cs="Calibri"/>
        </w:rPr>
        <w:t>. Even so, there are a substantial number of viable projects on that list th</w:t>
      </w:r>
      <w:r w:rsidR="000F1521">
        <w:rPr>
          <w:rFonts w:ascii="Calibri" w:hAnsi="Calibri" w:cs="Calibri"/>
        </w:rPr>
        <w:t>at, if realized, could meet</w:t>
      </w:r>
      <w:r w:rsidR="00D95137">
        <w:rPr>
          <w:rFonts w:ascii="Calibri" w:hAnsi="Calibri" w:cs="Calibri"/>
        </w:rPr>
        <w:t xml:space="preserve"> the total area treated </w:t>
      </w:r>
      <w:r w:rsidR="000F1521">
        <w:rPr>
          <w:rFonts w:ascii="Calibri" w:hAnsi="Calibri" w:cs="Calibri"/>
        </w:rPr>
        <w:t xml:space="preserve">goal for full WQIP implementation over 20 years. Project </w:t>
      </w:r>
      <w:r w:rsidR="00A3617D">
        <w:rPr>
          <w:rFonts w:ascii="Calibri" w:hAnsi="Calibri" w:cs="Calibri"/>
        </w:rPr>
        <w:t xml:space="preserve">costs would be in line with the $4000 - $8000 per acre treated figure that </w:t>
      </w:r>
      <w:proofErr w:type="spellStart"/>
      <w:r w:rsidR="00A3617D">
        <w:rPr>
          <w:rFonts w:ascii="Calibri" w:hAnsi="Calibri" w:cs="Calibri"/>
        </w:rPr>
        <w:t>Wh</w:t>
      </w:r>
      <w:r w:rsidR="00CD4E92">
        <w:rPr>
          <w:rFonts w:ascii="Calibri" w:hAnsi="Calibri" w:cs="Calibri"/>
        </w:rPr>
        <w:t>itpain</w:t>
      </w:r>
      <w:proofErr w:type="spellEnd"/>
      <w:r w:rsidR="00CD4E92">
        <w:rPr>
          <w:rFonts w:ascii="Calibri" w:hAnsi="Calibri" w:cs="Calibri"/>
        </w:rPr>
        <w:t xml:space="preserve"> Township has experienced, substantially lower than new </w:t>
      </w:r>
      <w:r w:rsidR="000F1521">
        <w:rPr>
          <w:rFonts w:ascii="Calibri" w:hAnsi="Calibri" w:cs="Calibri"/>
        </w:rPr>
        <w:t>GSI costs</w:t>
      </w:r>
      <w:r w:rsidR="00CD4E92">
        <w:rPr>
          <w:rFonts w:ascii="Calibri" w:hAnsi="Calibri" w:cs="Calibri"/>
        </w:rPr>
        <w:t>.</w:t>
      </w:r>
      <w:r>
        <w:rPr>
          <w:rFonts w:ascii="Calibri" w:hAnsi="Calibri" w:cs="Calibri"/>
        </w:rPr>
        <w:t xml:space="preserve"> </w:t>
      </w:r>
      <w:r w:rsidR="0024776E">
        <w:rPr>
          <w:rFonts w:ascii="Calibri" w:hAnsi="Calibri" w:cs="Calibri"/>
        </w:rPr>
        <w:t>F</w:t>
      </w:r>
      <w:r w:rsidR="00D95137">
        <w:rPr>
          <w:rFonts w:ascii="Calibri" w:hAnsi="Calibri" w:cs="Calibri"/>
        </w:rPr>
        <w:t xml:space="preserve">ocusing on </w:t>
      </w:r>
      <w:proofErr w:type="spellStart"/>
      <w:r w:rsidR="000F1521">
        <w:rPr>
          <w:rFonts w:ascii="Calibri" w:hAnsi="Calibri" w:cs="Calibri"/>
        </w:rPr>
        <w:t>stormwater</w:t>
      </w:r>
      <w:proofErr w:type="spellEnd"/>
      <w:r w:rsidR="000F1521">
        <w:rPr>
          <w:rFonts w:ascii="Calibri" w:hAnsi="Calibri" w:cs="Calibri"/>
        </w:rPr>
        <w:t xml:space="preserve"> basin </w:t>
      </w:r>
      <w:r w:rsidR="00D95137">
        <w:rPr>
          <w:rFonts w:ascii="Calibri" w:hAnsi="Calibri" w:cs="Calibri"/>
        </w:rPr>
        <w:t xml:space="preserve">retrofits can bring the Phase 1 </w:t>
      </w:r>
      <w:r>
        <w:rPr>
          <w:rFonts w:ascii="Calibri" w:hAnsi="Calibri" w:cs="Calibri"/>
        </w:rPr>
        <w:t xml:space="preserve">project </w:t>
      </w:r>
      <w:r w:rsidR="00D95137">
        <w:rPr>
          <w:rFonts w:ascii="Calibri" w:hAnsi="Calibri" w:cs="Calibri"/>
        </w:rPr>
        <w:t>estimates within the $10 –</w:t>
      </w:r>
      <w:r w:rsidR="00301A99">
        <w:rPr>
          <w:rFonts w:ascii="Calibri" w:hAnsi="Calibri" w:cs="Calibri"/>
        </w:rPr>
        <w:t xml:space="preserve"> 30</w:t>
      </w:r>
      <w:r w:rsidR="0024776E">
        <w:rPr>
          <w:rFonts w:ascii="Calibri" w:hAnsi="Calibri" w:cs="Calibri"/>
        </w:rPr>
        <w:t xml:space="preserve"> million range, as demonstrated below.</w:t>
      </w:r>
    </w:p>
    <w:p w14:paraId="2715FBB8" w14:textId="6D5AC6FE" w:rsidR="00DB4CDF" w:rsidRDefault="00DB4CDF" w:rsidP="00120662">
      <w:pPr>
        <w:rPr>
          <w:rFonts w:ascii="Calibri" w:hAnsi="Calibri" w:cs="Calibri"/>
        </w:rPr>
      </w:pPr>
    </w:p>
    <w:p w14:paraId="4E90EC0B" w14:textId="7695EC27" w:rsidR="00DB4CDF" w:rsidRDefault="007B5B0F" w:rsidP="00D95137">
      <w:pPr>
        <w:ind w:left="720"/>
        <w:rPr>
          <w:rFonts w:ascii="Calibri" w:hAnsi="Calibri" w:cs="Calibri"/>
        </w:rPr>
      </w:pPr>
      <w:r>
        <w:rPr>
          <w:rFonts w:ascii="Calibri" w:hAnsi="Calibri" w:cs="Calibri"/>
        </w:rPr>
        <w:t xml:space="preserve">Example Project Mix </w:t>
      </w:r>
      <w:r w:rsidR="00841B6C">
        <w:rPr>
          <w:rFonts w:ascii="Calibri" w:hAnsi="Calibri" w:cs="Calibri"/>
        </w:rPr>
        <w:t>1:</w:t>
      </w:r>
      <w:r w:rsidR="00841B6C">
        <w:rPr>
          <w:rFonts w:ascii="Calibri" w:hAnsi="Calibri" w:cs="Calibri"/>
        </w:rPr>
        <w:tab/>
      </w:r>
      <w:r w:rsidR="00DB4CDF">
        <w:rPr>
          <w:rFonts w:ascii="Calibri" w:hAnsi="Calibri" w:cs="Calibri"/>
        </w:rPr>
        <w:t xml:space="preserve">Stream restoration </w:t>
      </w:r>
      <w:r w:rsidR="00DB4CDF">
        <w:rPr>
          <w:rFonts w:ascii="Calibri" w:hAnsi="Calibri" w:cs="Calibri"/>
        </w:rPr>
        <w:tab/>
        <w:t>$1.9</w:t>
      </w:r>
      <w:r w:rsidR="00841B6C">
        <w:rPr>
          <w:rFonts w:ascii="Calibri" w:hAnsi="Calibri" w:cs="Calibri"/>
        </w:rPr>
        <w:t xml:space="preserve"> million</w:t>
      </w:r>
    </w:p>
    <w:p w14:paraId="2F4D8D71" w14:textId="1DF33F64" w:rsidR="00DB4CDF" w:rsidRPr="00841B6C" w:rsidRDefault="00841B6C" w:rsidP="007B5B0F">
      <w:pPr>
        <w:ind w:left="2880" w:firstLine="720"/>
        <w:rPr>
          <w:rFonts w:ascii="Calibri" w:hAnsi="Calibri" w:cs="Calibri"/>
          <w:u w:val="single"/>
        </w:rPr>
      </w:pPr>
      <w:r w:rsidRPr="00841B6C">
        <w:rPr>
          <w:rFonts w:ascii="Calibri" w:hAnsi="Calibri" w:cs="Calibri"/>
          <w:u w:val="single"/>
        </w:rPr>
        <w:t>100%</w:t>
      </w:r>
      <w:r w:rsidR="00DB4CDF" w:rsidRPr="00841B6C">
        <w:rPr>
          <w:rFonts w:ascii="Calibri" w:hAnsi="Calibri" w:cs="Calibri"/>
          <w:u w:val="single"/>
        </w:rPr>
        <w:t xml:space="preserve"> retrofits</w:t>
      </w:r>
      <w:r w:rsidR="00DB4CDF" w:rsidRPr="00841B6C">
        <w:rPr>
          <w:rFonts w:ascii="Calibri" w:hAnsi="Calibri" w:cs="Calibri"/>
          <w:u w:val="single"/>
        </w:rPr>
        <w:tab/>
      </w:r>
      <w:r w:rsidR="00DB4CDF" w:rsidRPr="00841B6C">
        <w:rPr>
          <w:rFonts w:ascii="Calibri" w:hAnsi="Calibri" w:cs="Calibri"/>
          <w:u w:val="single"/>
        </w:rPr>
        <w:tab/>
        <w:t>$8</w:t>
      </w:r>
      <w:r w:rsidRPr="00841B6C">
        <w:rPr>
          <w:rFonts w:ascii="Calibri" w:hAnsi="Calibri" w:cs="Calibri"/>
          <w:u w:val="single"/>
        </w:rPr>
        <w:t xml:space="preserve"> million</w:t>
      </w:r>
    </w:p>
    <w:p w14:paraId="271F0A20" w14:textId="1C638CDE" w:rsidR="00DB4CDF" w:rsidRDefault="00DB4CDF" w:rsidP="00D95137">
      <w:pPr>
        <w:ind w:left="720"/>
        <w:rPr>
          <w:rFonts w:ascii="Calibri" w:hAnsi="Calibri" w:cs="Calibri"/>
        </w:rPr>
      </w:pPr>
      <w:r>
        <w:rPr>
          <w:rFonts w:ascii="Calibri" w:hAnsi="Calibri" w:cs="Calibri"/>
        </w:rPr>
        <w:tab/>
      </w:r>
      <w:r>
        <w:rPr>
          <w:rFonts w:ascii="Calibri" w:hAnsi="Calibri" w:cs="Calibri"/>
        </w:rPr>
        <w:tab/>
      </w:r>
      <w:r w:rsidR="007B5B0F">
        <w:rPr>
          <w:rFonts w:ascii="Calibri" w:hAnsi="Calibri" w:cs="Calibri"/>
        </w:rPr>
        <w:tab/>
      </w:r>
      <w:r w:rsidR="007B5B0F">
        <w:rPr>
          <w:rFonts w:ascii="Calibri" w:hAnsi="Calibri" w:cs="Calibri"/>
        </w:rPr>
        <w:tab/>
      </w:r>
      <w:r w:rsidR="00841B6C">
        <w:rPr>
          <w:rFonts w:ascii="Calibri" w:hAnsi="Calibri" w:cs="Calibri"/>
        </w:rPr>
        <w:t>Total</w:t>
      </w:r>
      <w:r>
        <w:rPr>
          <w:rFonts w:ascii="Calibri" w:hAnsi="Calibri" w:cs="Calibri"/>
        </w:rPr>
        <w:tab/>
      </w:r>
      <w:r w:rsidR="00841B6C">
        <w:rPr>
          <w:rFonts w:ascii="Calibri" w:hAnsi="Calibri" w:cs="Calibri"/>
        </w:rPr>
        <w:tab/>
      </w:r>
      <w:r w:rsidR="00841B6C">
        <w:rPr>
          <w:rFonts w:ascii="Calibri" w:hAnsi="Calibri" w:cs="Calibri"/>
        </w:rPr>
        <w:tab/>
      </w:r>
      <w:r>
        <w:rPr>
          <w:rFonts w:ascii="Calibri" w:hAnsi="Calibri" w:cs="Calibri"/>
        </w:rPr>
        <w:t>$10 million</w:t>
      </w:r>
    </w:p>
    <w:p w14:paraId="54486A90" w14:textId="06AD842B" w:rsidR="00DB4CDF" w:rsidRDefault="00841B6C" w:rsidP="00D95137">
      <w:pPr>
        <w:ind w:left="720"/>
        <w:rPr>
          <w:rFonts w:ascii="Calibri" w:hAnsi="Calibri" w:cs="Calibri"/>
        </w:rPr>
      </w:pPr>
      <w:r>
        <w:rPr>
          <w:rFonts w:ascii="Calibri" w:hAnsi="Calibri" w:cs="Calibri"/>
        </w:rPr>
        <w:tab/>
      </w:r>
    </w:p>
    <w:p w14:paraId="31A44540" w14:textId="5050A6E6" w:rsidR="00DB4CDF" w:rsidRDefault="007B5B0F" w:rsidP="00D95137">
      <w:pPr>
        <w:ind w:left="720"/>
        <w:rPr>
          <w:rFonts w:ascii="Calibri" w:hAnsi="Calibri" w:cs="Calibri"/>
        </w:rPr>
      </w:pPr>
      <w:r>
        <w:rPr>
          <w:rFonts w:ascii="Calibri" w:hAnsi="Calibri" w:cs="Calibri"/>
        </w:rPr>
        <w:t>Example Project Mix</w:t>
      </w:r>
      <w:r w:rsidR="00841B6C">
        <w:rPr>
          <w:rFonts w:ascii="Calibri" w:hAnsi="Calibri" w:cs="Calibri"/>
        </w:rPr>
        <w:t xml:space="preserve"> 2:</w:t>
      </w:r>
      <w:r w:rsidR="00841B6C">
        <w:rPr>
          <w:rFonts w:ascii="Calibri" w:hAnsi="Calibri" w:cs="Calibri"/>
        </w:rPr>
        <w:tab/>
      </w:r>
      <w:r w:rsidR="00DB4CDF">
        <w:rPr>
          <w:rFonts w:ascii="Calibri" w:hAnsi="Calibri" w:cs="Calibri"/>
        </w:rPr>
        <w:t>Stream restoration</w:t>
      </w:r>
      <w:r w:rsidR="00DB4CDF">
        <w:rPr>
          <w:rFonts w:ascii="Calibri" w:hAnsi="Calibri" w:cs="Calibri"/>
        </w:rPr>
        <w:tab/>
        <w:t>$1.9</w:t>
      </w:r>
      <w:r w:rsidR="00841B6C">
        <w:rPr>
          <w:rFonts w:ascii="Calibri" w:hAnsi="Calibri" w:cs="Calibri"/>
        </w:rPr>
        <w:t xml:space="preserve"> million</w:t>
      </w:r>
    </w:p>
    <w:p w14:paraId="25323A36" w14:textId="73FF9D61" w:rsidR="00DB4CDF" w:rsidRDefault="00DB4CDF" w:rsidP="007B5B0F">
      <w:pPr>
        <w:ind w:left="2880" w:firstLine="720"/>
        <w:rPr>
          <w:rFonts w:ascii="Calibri" w:hAnsi="Calibri" w:cs="Calibri"/>
        </w:rPr>
      </w:pPr>
      <w:r>
        <w:rPr>
          <w:rFonts w:ascii="Calibri" w:hAnsi="Calibri" w:cs="Calibri"/>
        </w:rPr>
        <w:t>90% retrofits</w:t>
      </w:r>
      <w:r>
        <w:rPr>
          <w:rFonts w:ascii="Calibri" w:hAnsi="Calibri" w:cs="Calibri"/>
        </w:rPr>
        <w:tab/>
      </w:r>
      <w:r>
        <w:rPr>
          <w:rFonts w:ascii="Calibri" w:hAnsi="Calibri" w:cs="Calibri"/>
        </w:rPr>
        <w:tab/>
        <w:t xml:space="preserve">$7.2 </w:t>
      </w:r>
      <w:r w:rsidR="00841B6C">
        <w:rPr>
          <w:rFonts w:ascii="Calibri" w:hAnsi="Calibri" w:cs="Calibri"/>
        </w:rPr>
        <w:t>million</w:t>
      </w:r>
    </w:p>
    <w:p w14:paraId="0812EE04" w14:textId="10891E51" w:rsidR="00DB4CDF" w:rsidRPr="00841B6C" w:rsidRDefault="00D95137" w:rsidP="007B5B0F">
      <w:pPr>
        <w:ind w:left="2880" w:firstLine="720"/>
        <w:rPr>
          <w:rFonts w:ascii="Calibri" w:hAnsi="Calibri" w:cs="Calibri"/>
          <w:u w:val="single"/>
        </w:rPr>
      </w:pPr>
      <w:r w:rsidRPr="00841B6C">
        <w:rPr>
          <w:rFonts w:ascii="Calibri" w:hAnsi="Calibri" w:cs="Calibri"/>
          <w:u w:val="single"/>
        </w:rPr>
        <w:t>10% new GSI</w:t>
      </w:r>
      <w:r w:rsidRPr="00841B6C">
        <w:rPr>
          <w:rFonts w:ascii="Calibri" w:hAnsi="Calibri" w:cs="Calibri"/>
          <w:u w:val="single"/>
        </w:rPr>
        <w:tab/>
      </w:r>
      <w:r w:rsidRPr="00841B6C">
        <w:rPr>
          <w:rFonts w:ascii="Calibri" w:hAnsi="Calibri" w:cs="Calibri"/>
          <w:u w:val="single"/>
        </w:rPr>
        <w:tab/>
        <w:t xml:space="preserve">$5.6 - 10 </w:t>
      </w:r>
      <w:r w:rsidR="00841B6C" w:rsidRPr="00841B6C">
        <w:rPr>
          <w:rFonts w:ascii="Calibri" w:hAnsi="Calibri" w:cs="Calibri"/>
          <w:u w:val="single"/>
        </w:rPr>
        <w:t>million</w:t>
      </w:r>
    </w:p>
    <w:p w14:paraId="7FE80A77" w14:textId="1416B7A3" w:rsidR="00D95137" w:rsidRDefault="00D95137" w:rsidP="00D95137">
      <w:pPr>
        <w:ind w:left="720"/>
        <w:rPr>
          <w:rFonts w:ascii="Calibri" w:hAnsi="Calibri" w:cs="Calibri"/>
        </w:rPr>
      </w:pPr>
      <w:r>
        <w:rPr>
          <w:rFonts w:ascii="Calibri" w:hAnsi="Calibri" w:cs="Calibri"/>
        </w:rPr>
        <w:tab/>
      </w:r>
      <w:r>
        <w:rPr>
          <w:rFonts w:ascii="Calibri" w:hAnsi="Calibri" w:cs="Calibri"/>
        </w:rPr>
        <w:tab/>
      </w:r>
      <w:r w:rsidR="007B5B0F">
        <w:rPr>
          <w:rFonts w:ascii="Calibri" w:hAnsi="Calibri" w:cs="Calibri"/>
        </w:rPr>
        <w:tab/>
      </w:r>
      <w:r w:rsidR="007B5B0F">
        <w:rPr>
          <w:rFonts w:ascii="Calibri" w:hAnsi="Calibri" w:cs="Calibri"/>
        </w:rPr>
        <w:tab/>
      </w:r>
      <w:r w:rsidR="00841B6C">
        <w:rPr>
          <w:rFonts w:ascii="Calibri" w:hAnsi="Calibri" w:cs="Calibri"/>
        </w:rPr>
        <w:t>Total</w:t>
      </w:r>
      <w:r>
        <w:rPr>
          <w:rFonts w:ascii="Calibri" w:hAnsi="Calibri" w:cs="Calibri"/>
        </w:rPr>
        <w:tab/>
      </w:r>
      <w:r w:rsidR="00841B6C">
        <w:rPr>
          <w:rFonts w:ascii="Calibri" w:hAnsi="Calibri" w:cs="Calibri"/>
        </w:rPr>
        <w:tab/>
      </w:r>
      <w:r w:rsidR="00841B6C">
        <w:rPr>
          <w:rFonts w:ascii="Calibri" w:hAnsi="Calibri" w:cs="Calibri"/>
        </w:rPr>
        <w:tab/>
      </w:r>
      <w:r>
        <w:rPr>
          <w:rFonts w:ascii="Calibri" w:hAnsi="Calibri" w:cs="Calibri"/>
        </w:rPr>
        <w:t>$14.7 - $</w:t>
      </w:r>
      <w:r w:rsidR="001326ED">
        <w:rPr>
          <w:rFonts w:ascii="Calibri" w:hAnsi="Calibri" w:cs="Calibri"/>
        </w:rPr>
        <w:t>1</w:t>
      </w:r>
      <w:r>
        <w:rPr>
          <w:rFonts w:ascii="Calibri" w:hAnsi="Calibri" w:cs="Calibri"/>
        </w:rPr>
        <w:t>9.1 million</w:t>
      </w:r>
    </w:p>
    <w:p w14:paraId="607D734E" w14:textId="6AAB9AA5" w:rsidR="00DB4CDF" w:rsidRDefault="00DB4CDF" w:rsidP="00D95137">
      <w:pPr>
        <w:ind w:left="720"/>
        <w:rPr>
          <w:rFonts w:ascii="Calibri" w:hAnsi="Calibri" w:cs="Calibri"/>
        </w:rPr>
      </w:pPr>
    </w:p>
    <w:p w14:paraId="545896A3" w14:textId="059C2B66" w:rsidR="00DB4CDF" w:rsidRDefault="007B5B0F" w:rsidP="00D95137">
      <w:pPr>
        <w:ind w:left="720"/>
        <w:rPr>
          <w:rFonts w:ascii="Calibri" w:hAnsi="Calibri" w:cs="Calibri"/>
        </w:rPr>
      </w:pPr>
      <w:r>
        <w:rPr>
          <w:rFonts w:ascii="Calibri" w:hAnsi="Calibri" w:cs="Calibri"/>
        </w:rPr>
        <w:t>Example Project Mix</w:t>
      </w:r>
      <w:r w:rsidR="00841B6C">
        <w:rPr>
          <w:rFonts w:ascii="Calibri" w:hAnsi="Calibri" w:cs="Calibri"/>
        </w:rPr>
        <w:t xml:space="preserve"> 3:</w:t>
      </w:r>
      <w:r w:rsidR="00841B6C">
        <w:rPr>
          <w:rFonts w:ascii="Calibri" w:hAnsi="Calibri" w:cs="Calibri"/>
        </w:rPr>
        <w:tab/>
      </w:r>
      <w:r w:rsidR="00DB4CDF">
        <w:rPr>
          <w:rFonts w:ascii="Calibri" w:hAnsi="Calibri" w:cs="Calibri"/>
        </w:rPr>
        <w:t xml:space="preserve">Stream restoration </w:t>
      </w:r>
      <w:r w:rsidR="00DB4CDF">
        <w:rPr>
          <w:rFonts w:ascii="Calibri" w:hAnsi="Calibri" w:cs="Calibri"/>
        </w:rPr>
        <w:tab/>
        <w:t>$1.9</w:t>
      </w:r>
      <w:r w:rsidR="00841B6C">
        <w:rPr>
          <w:rFonts w:ascii="Calibri" w:hAnsi="Calibri" w:cs="Calibri"/>
        </w:rPr>
        <w:t xml:space="preserve"> million</w:t>
      </w:r>
    </w:p>
    <w:p w14:paraId="3C5AA611" w14:textId="13A8CA64" w:rsidR="00DB4CDF" w:rsidRDefault="00D95137" w:rsidP="007B5B0F">
      <w:pPr>
        <w:ind w:left="2880" w:firstLine="720"/>
        <w:rPr>
          <w:rFonts w:ascii="Calibri" w:hAnsi="Calibri" w:cs="Calibri"/>
        </w:rPr>
      </w:pPr>
      <w:r>
        <w:rPr>
          <w:rFonts w:ascii="Calibri" w:hAnsi="Calibri" w:cs="Calibri"/>
        </w:rPr>
        <w:t>80% retrofits</w:t>
      </w:r>
      <w:r>
        <w:rPr>
          <w:rFonts w:ascii="Calibri" w:hAnsi="Calibri" w:cs="Calibri"/>
        </w:rPr>
        <w:tab/>
      </w:r>
      <w:r>
        <w:rPr>
          <w:rFonts w:ascii="Calibri" w:hAnsi="Calibri" w:cs="Calibri"/>
        </w:rPr>
        <w:tab/>
        <w:t>$6.4</w:t>
      </w:r>
      <w:r w:rsidR="00841B6C">
        <w:rPr>
          <w:rFonts w:ascii="Calibri" w:hAnsi="Calibri" w:cs="Calibri"/>
        </w:rPr>
        <w:t xml:space="preserve"> million</w:t>
      </w:r>
    </w:p>
    <w:p w14:paraId="2F1FB5DC" w14:textId="3C0C0C6E" w:rsidR="00DB4CDF" w:rsidRPr="00841B6C" w:rsidRDefault="00DB4CDF" w:rsidP="007B5B0F">
      <w:pPr>
        <w:ind w:left="2880" w:firstLine="720"/>
        <w:rPr>
          <w:rFonts w:ascii="Calibri" w:hAnsi="Calibri" w:cs="Calibri"/>
          <w:u w:val="single"/>
        </w:rPr>
      </w:pPr>
      <w:r w:rsidRPr="00841B6C">
        <w:rPr>
          <w:rFonts w:ascii="Calibri" w:hAnsi="Calibri" w:cs="Calibri"/>
          <w:u w:val="single"/>
        </w:rPr>
        <w:t>20% new GSI</w:t>
      </w:r>
      <w:r w:rsidRPr="00841B6C">
        <w:rPr>
          <w:rFonts w:ascii="Calibri" w:hAnsi="Calibri" w:cs="Calibri"/>
          <w:u w:val="single"/>
        </w:rPr>
        <w:tab/>
      </w:r>
      <w:r w:rsidRPr="00841B6C">
        <w:rPr>
          <w:rFonts w:ascii="Calibri" w:hAnsi="Calibri" w:cs="Calibri"/>
          <w:u w:val="single"/>
        </w:rPr>
        <w:tab/>
      </w:r>
      <w:r w:rsidR="00D95137" w:rsidRPr="00841B6C">
        <w:rPr>
          <w:rFonts w:ascii="Calibri" w:hAnsi="Calibri" w:cs="Calibri"/>
          <w:u w:val="single"/>
        </w:rPr>
        <w:t>$11 - $21 million</w:t>
      </w:r>
    </w:p>
    <w:p w14:paraId="3545B8FE" w14:textId="10977EAA" w:rsidR="00D95137" w:rsidRDefault="00D95137" w:rsidP="00D95137">
      <w:pPr>
        <w:ind w:left="720"/>
        <w:rPr>
          <w:rFonts w:ascii="Calibri" w:hAnsi="Calibri" w:cs="Calibri"/>
        </w:rPr>
      </w:pPr>
      <w:r>
        <w:rPr>
          <w:rFonts w:ascii="Calibri" w:hAnsi="Calibri" w:cs="Calibri"/>
        </w:rPr>
        <w:tab/>
      </w:r>
      <w:r>
        <w:rPr>
          <w:rFonts w:ascii="Calibri" w:hAnsi="Calibri" w:cs="Calibri"/>
        </w:rPr>
        <w:tab/>
      </w:r>
      <w:r w:rsidR="007B5B0F">
        <w:rPr>
          <w:rFonts w:ascii="Calibri" w:hAnsi="Calibri" w:cs="Calibri"/>
        </w:rPr>
        <w:tab/>
      </w:r>
      <w:r w:rsidR="007B5B0F">
        <w:rPr>
          <w:rFonts w:ascii="Calibri" w:hAnsi="Calibri" w:cs="Calibri"/>
        </w:rPr>
        <w:tab/>
      </w:r>
      <w:r w:rsidR="00841B6C">
        <w:rPr>
          <w:rFonts w:ascii="Calibri" w:hAnsi="Calibri" w:cs="Calibri"/>
        </w:rPr>
        <w:t>Total</w:t>
      </w:r>
      <w:r>
        <w:rPr>
          <w:rFonts w:ascii="Calibri" w:hAnsi="Calibri" w:cs="Calibri"/>
        </w:rPr>
        <w:tab/>
      </w:r>
      <w:r w:rsidR="00841B6C">
        <w:rPr>
          <w:rFonts w:ascii="Calibri" w:hAnsi="Calibri" w:cs="Calibri"/>
        </w:rPr>
        <w:tab/>
      </w:r>
      <w:r w:rsidR="00841B6C">
        <w:rPr>
          <w:rFonts w:ascii="Calibri" w:hAnsi="Calibri" w:cs="Calibri"/>
        </w:rPr>
        <w:tab/>
      </w:r>
      <w:r>
        <w:rPr>
          <w:rFonts w:ascii="Calibri" w:hAnsi="Calibri" w:cs="Calibri"/>
        </w:rPr>
        <w:t>$19.3 – 29.3 million</w:t>
      </w:r>
    </w:p>
    <w:p w14:paraId="104D2607" w14:textId="058C2BAD" w:rsidR="007B5B0F" w:rsidRDefault="007B5B0F" w:rsidP="00301A99">
      <w:pPr>
        <w:rPr>
          <w:rFonts w:ascii="Calibri" w:hAnsi="Calibri" w:cs="Calibri"/>
        </w:rPr>
      </w:pPr>
    </w:p>
    <w:p w14:paraId="37216B7F" w14:textId="1A8F08F9" w:rsidR="0024776E" w:rsidRPr="0024776E" w:rsidRDefault="0024776E" w:rsidP="00301A99">
      <w:pPr>
        <w:rPr>
          <w:rFonts w:ascii="Calibri" w:eastAsia="Calibri" w:hAnsi="Calibri" w:cs="Calibri"/>
        </w:rPr>
      </w:pPr>
      <w:r>
        <w:rPr>
          <w:rFonts w:ascii="Calibri" w:eastAsia="Calibri" w:hAnsi="Calibri" w:cs="Calibri"/>
        </w:rPr>
        <w:lastRenderedPageBreak/>
        <w:t>Project mix is an important consideration for the partnering municipalities to address individually and collectively. The WCWP also needs to address how to distribute costs.</w:t>
      </w:r>
    </w:p>
    <w:p w14:paraId="675B09E6" w14:textId="77777777" w:rsidR="0024776E" w:rsidRDefault="0024776E" w:rsidP="00301A99">
      <w:pPr>
        <w:rPr>
          <w:rFonts w:ascii="Calibri" w:eastAsia="Calibri" w:hAnsi="Calibri" w:cs="Calibri"/>
          <w:b/>
        </w:rPr>
      </w:pPr>
    </w:p>
    <w:p w14:paraId="1062D378" w14:textId="30DB47B7" w:rsidR="00301A99" w:rsidRDefault="00301A99" w:rsidP="00301A99">
      <w:pPr>
        <w:rPr>
          <w:rFonts w:ascii="Calibri" w:eastAsia="Calibri" w:hAnsi="Calibri" w:cs="Calibri"/>
          <w:b/>
        </w:rPr>
      </w:pPr>
      <w:r>
        <w:rPr>
          <w:rFonts w:ascii="Calibri" w:eastAsia="Calibri" w:hAnsi="Calibri" w:cs="Calibri"/>
          <w:b/>
        </w:rPr>
        <w:t xml:space="preserve">Sample of </w:t>
      </w:r>
      <w:r w:rsidRPr="00946FBB">
        <w:rPr>
          <w:rFonts w:ascii="Calibri" w:eastAsia="Calibri" w:hAnsi="Calibri" w:cs="Calibri"/>
          <w:b/>
        </w:rPr>
        <w:t xml:space="preserve">Existing </w:t>
      </w:r>
      <w:proofErr w:type="spellStart"/>
      <w:r w:rsidRPr="00946FBB">
        <w:rPr>
          <w:rFonts w:ascii="Calibri" w:eastAsia="Calibri" w:hAnsi="Calibri" w:cs="Calibri"/>
          <w:b/>
        </w:rPr>
        <w:t>Stormwater</w:t>
      </w:r>
      <w:proofErr w:type="spellEnd"/>
      <w:r w:rsidRPr="00946FBB">
        <w:rPr>
          <w:rFonts w:ascii="Calibri" w:eastAsia="Calibri" w:hAnsi="Calibri" w:cs="Calibri"/>
          <w:b/>
        </w:rPr>
        <w:t xml:space="preserve"> </w:t>
      </w:r>
      <w:proofErr w:type="spellStart"/>
      <w:r w:rsidRPr="00946FBB">
        <w:rPr>
          <w:rFonts w:ascii="Calibri" w:eastAsia="Calibri" w:hAnsi="Calibri" w:cs="Calibri"/>
          <w:b/>
        </w:rPr>
        <w:t>C</w:t>
      </w:r>
      <w:r>
        <w:rPr>
          <w:rFonts w:ascii="Calibri" w:eastAsia="Calibri" w:hAnsi="Calibri" w:cs="Calibri"/>
          <w:b/>
        </w:rPr>
        <w:t>ollaboratives</w:t>
      </w:r>
      <w:proofErr w:type="spellEnd"/>
      <w:r>
        <w:rPr>
          <w:rFonts w:ascii="Calibri" w:eastAsia="Calibri" w:hAnsi="Calibri" w:cs="Calibri"/>
          <w:b/>
        </w:rPr>
        <w:t xml:space="preserve"> in Pennsylvania</w:t>
      </w:r>
    </w:p>
    <w:p w14:paraId="3A575552" w14:textId="77777777" w:rsidR="00301A99" w:rsidRPr="00946FBB" w:rsidRDefault="00301A99" w:rsidP="00301A99">
      <w:pPr>
        <w:rPr>
          <w:rFonts w:ascii="Calibri" w:eastAsia="Calibri" w:hAnsi="Calibri" w:cs="Calibri"/>
        </w:rPr>
      </w:pPr>
      <w:r w:rsidRPr="00946FBB">
        <w:rPr>
          <w:rFonts w:ascii="Calibri" w:eastAsia="Calibri" w:hAnsi="Calibri" w:cs="Calibri"/>
        </w:rPr>
        <w:t xml:space="preserve">Several municipal collaborations have formed in Pennsylvania over the last few years with the goal of addressing water quality impacts related to </w:t>
      </w:r>
      <w:proofErr w:type="spellStart"/>
      <w:r w:rsidRPr="00946FBB">
        <w:rPr>
          <w:rFonts w:ascii="Calibri" w:eastAsia="Calibri" w:hAnsi="Calibri" w:cs="Calibri"/>
        </w:rPr>
        <w:t>stormwater</w:t>
      </w:r>
      <w:proofErr w:type="spellEnd"/>
      <w:r w:rsidRPr="00946FBB">
        <w:rPr>
          <w:rFonts w:ascii="Calibri" w:eastAsia="Calibri" w:hAnsi="Calibri" w:cs="Calibri"/>
        </w:rPr>
        <w:t xml:space="preserve"> runoff. In general, they have focused on reducing sediment loads as a result of im</w:t>
      </w:r>
      <w:r>
        <w:rPr>
          <w:rFonts w:ascii="Calibri" w:eastAsia="Calibri" w:hAnsi="Calibri" w:cs="Calibri"/>
        </w:rPr>
        <w:t xml:space="preserve">plementation of sediment TMDLs </w:t>
      </w:r>
      <w:r w:rsidRPr="00946FBB">
        <w:rPr>
          <w:rFonts w:ascii="Calibri" w:eastAsia="Calibri" w:hAnsi="Calibri" w:cs="Calibri"/>
        </w:rPr>
        <w:t>in various watersheds coupled with the regulatory requirements of the MS4 (municipal separate storm sewer system) program.</w:t>
      </w:r>
    </w:p>
    <w:p w14:paraId="43710381" w14:textId="77777777" w:rsidR="00301A99" w:rsidRPr="00946FBB" w:rsidRDefault="00301A99" w:rsidP="00301A99">
      <w:pPr>
        <w:rPr>
          <w:rFonts w:ascii="Calibri" w:eastAsia="Calibri" w:hAnsi="Calibri" w:cs="Calibri"/>
        </w:rPr>
      </w:pPr>
    </w:p>
    <w:p w14:paraId="61A04819" w14:textId="6178D4E9" w:rsidR="00301A99" w:rsidRPr="00946FBB" w:rsidRDefault="00301A99" w:rsidP="00301A99">
      <w:pPr>
        <w:rPr>
          <w:rFonts w:ascii="Calibri" w:eastAsia="Calibri" w:hAnsi="Calibri" w:cs="Calibri"/>
        </w:rPr>
      </w:pPr>
      <w:r w:rsidRPr="00946FBB">
        <w:rPr>
          <w:rFonts w:ascii="Calibri" w:eastAsia="Calibri" w:hAnsi="Calibri" w:cs="Calibri"/>
        </w:rPr>
        <w:t xml:space="preserve">Table </w:t>
      </w:r>
      <w:r w:rsidR="00D36EBF">
        <w:rPr>
          <w:rFonts w:ascii="Calibri" w:eastAsia="Calibri" w:hAnsi="Calibri" w:cs="Calibri"/>
        </w:rPr>
        <w:t>5</w:t>
      </w:r>
      <w:r w:rsidRPr="00946FBB">
        <w:rPr>
          <w:rFonts w:ascii="Calibri" w:eastAsia="Calibri" w:hAnsi="Calibri" w:cs="Calibri"/>
        </w:rPr>
        <w:t xml:space="preserve"> below provides some information about a set of these collaborations. The first three collaborations involve counties covered by the Chesapeake Ba</w:t>
      </w:r>
      <w:r>
        <w:rPr>
          <w:rFonts w:ascii="Calibri" w:eastAsia="Calibri" w:hAnsi="Calibri" w:cs="Calibri"/>
        </w:rPr>
        <w:t xml:space="preserve">y Sediment TMDL. The last one is </w:t>
      </w:r>
      <w:r w:rsidR="008804F4">
        <w:rPr>
          <w:rFonts w:ascii="Calibri" w:eastAsia="Calibri" w:hAnsi="Calibri" w:cs="Calibri"/>
        </w:rPr>
        <w:t>in the Delaware River</w:t>
      </w:r>
      <w:r w:rsidRPr="00946FBB">
        <w:rPr>
          <w:rFonts w:ascii="Calibri" w:eastAsia="Calibri" w:hAnsi="Calibri" w:cs="Calibri"/>
        </w:rPr>
        <w:t xml:space="preserve"> watershed.</w:t>
      </w:r>
    </w:p>
    <w:p w14:paraId="5CFAD7EC" w14:textId="77777777" w:rsidR="00301A99" w:rsidRPr="00946FBB" w:rsidRDefault="00301A99" w:rsidP="00301A99">
      <w:pPr>
        <w:rPr>
          <w:rFonts w:ascii="Calibri" w:eastAsia="Calibri" w:hAnsi="Calibri" w:cs="Calibri"/>
        </w:rPr>
      </w:pPr>
    </w:p>
    <w:p w14:paraId="1E3A67B5" w14:textId="238A624A" w:rsidR="00301A99" w:rsidRPr="00946FBB" w:rsidRDefault="00D36EBF" w:rsidP="00301A99">
      <w:pPr>
        <w:rPr>
          <w:rFonts w:ascii="Calibri" w:eastAsia="Calibri" w:hAnsi="Calibri" w:cs="Calibri"/>
          <w:i/>
        </w:rPr>
      </w:pPr>
      <w:r>
        <w:rPr>
          <w:rFonts w:ascii="Calibri" w:eastAsia="Calibri" w:hAnsi="Calibri" w:cs="Calibri"/>
          <w:i/>
        </w:rPr>
        <w:t>Table</w:t>
      </w:r>
      <w:r w:rsidR="000F1521">
        <w:rPr>
          <w:rFonts w:ascii="Calibri" w:eastAsia="Calibri" w:hAnsi="Calibri" w:cs="Calibri"/>
          <w:i/>
        </w:rPr>
        <w:t xml:space="preserve"> </w:t>
      </w:r>
      <w:r>
        <w:rPr>
          <w:rFonts w:ascii="Calibri" w:eastAsia="Calibri" w:hAnsi="Calibri" w:cs="Calibri"/>
          <w:i/>
        </w:rPr>
        <w:t>5</w:t>
      </w:r>
      <w:r w:rsidR="00301A99" w:rsidRPr="00946FBB">
        <w:rPr>
          <w:rFonts w:ascii="Calibri" w:eastAsia="Calibri" w:hAnsi="Calibri" w:cs="Calibri"/>
          <w:i/>
        </w:rPr>
        <w:t xml:space="preserve">. Comparison of </w:t>
      </w:r>
      <w:proofErr w:type="spellStart"/>
      <w:r w:rsidR="00301A99" w:rsidRPr="00946FBB">
        <w:rPr>
          <w:rFonts w:ascii="Calibri" w:eastAsia="Calibri" w:hAnsi="Calibri" w:cs="Calibri"/>
          <w:i/>
        </w:rPr>
        <w:t>Stormwater</w:t>
      </w:r>
      <w:proofErr w:type="spellEnd"/>
      <w:r w:rsidR="00301A99" w:rsidRPr="00946FBB">
        <w:rPr>
          <w:rFonts w:ascii="Calibri" w:eastAsia="Calibri" w:hAnsi="Calibri" w:cs="Calibri"/>
          <w:i/>
        </w:rPr>
        <w:t xml:space="preserve"> Collaborations in Pennsylvania</w:t>
      </w:r>
    </w:p>
    <w:p w14:paraId="41A93E9B" w14:textId="77777777" w:rsidR="00301A99" w:rsidRPr="00946FBB" w:rsidRDefault="00301A99" w:rsidP="00301A99">
      <w:pPr>
        <w:rPr>
          <w:rFonts w:ascii="Calibri" w:eastAsia="Calibri" w:hAnsi="Calibri" w:cs="Calibri"/>
        </w:rPr>
      </w:pPr>
    </w:p>
    <w:tbl>
      <w:tblPr>
        <w:tblStyle w:val="TableGrid1"/>
        <w:tblW w:w="11160" w:type="dxa"/>
        <w:tblInd w:w="-905" w:type="dxa"/>
        <w:tblLayout w:type="fixed"/>
        <w:tblLook w:val="04A0" w:firstRow="1" w:lastRow="0" w:firstColumn="1" w:lastColumn="0" w:noHBand="0" w:noVBand="1"/>
      </w:tblPr>
      <w:tblGrid>
        <w:gridCol w:w="2070"/>
        <w:gridCol w:w="990"/>
        <w:gridCol w:w="1710"/>
        <w:gridCol w:w="1298"/>
        <w:gridCol w:w="1942"/>
        <w:gridCol w:w="1980"/>
        <w:gridCol w:w="1170"/>
      </w:tblGrid>
      <w:tr w:rsidR="00301A99" w:rsidRPr="00946FBB" w14:paraId="47502C85" w14:textId="77777777" w:rsidTr="00A934D8">
        <w:tc>
          <w:tcPr>
            <w:tcW w:w="2070" w:type="dxa"/>
          </w:tcPr>
          <w:p w14:paraId="14D38E76" w14:textId="77777777" w:rsidR="00301A99" w:rsidRPr="00946FBB" w:rsidRDefault="00301A99" w:rsidP="00A934D8">
            <w:pPr>
              <w:rPr>
                <w:rFonts w:ascii="Calibri" w:hAnsi="Calibri" w:cs="Calibri"/>
              </w:rPr>
            </w:pPr>
          </w:p>
        </w:tc>
        <w:tc>
          <w:tcPr>
            <w:tcW w:w="990" w:type="dxa"/>
          </w:tcPr>
          <w:p w14:paraId="130D09A8" w14:textId="77777777" w:rsidR="00301A99" w:rsidRPr="00946FBB" w:rsidRDefault="00301A99" w:rsidP="00A934D8">
            <w:pPr>
              <w:rPr>
                <w:rFonts w:ascii="Calibri" w:hAnsi="Calibri" w:cs="Calibri"/>
                <w:b/>
              </w:rPr>
            </w:pPr>
            <w:r w:rsidRPr="00946FBB">
              <w:rPr>
                <w:rFonts w:ascii="Calibri" w:hAnsi="Calibri" w:cs="Calibri"/>
                <w:b/>
              </w:rPr>
              <w:t xml:space="preserve">No. of </w:t>
            </w:r>
            <w:proofErr w:type="spellStart"/>
            <w:r w:rsidRPr="00946FBB">
              <w:rPr>
                <w:rFonts w:ascii="Calibri" w:hAnsi="Calibri" w:cs="Calibri"/>
                <w:b/>
              </w:rPr>
              <w:t>munis</w:t>
            </w:r>
            <w:proofErr w:type="spellEnd"/>
          </w:p>
        </w:tc>
        <w:tc>
          <w:tcPr>
            <w:tcW w:w="1710" w:type="dxa"/>
          </w:tcPr>
          <w:p w14:paraId="76381BC3" w14:textId="77777777" w:rsidR="00301A99" w:rsidRPr="00946FBB" w:rsidRDefault="00301A99" w:rsidP="00A934D8">
            <w:pPr>
              <w:rPr>
                <w:rFonts w:ascii="Calibri" w:hAnsi="Calibri" w:cs="Calibri"/>
                <w:b/>
              </w:rPr>
            </w:pPr>
            <w:r w:rsidRPr="00946FBB">
              <w:rPr>
                <w:rFonts w:ascii="Calibri" w:hAnsi="Calibri" w:cs="Calibri"/>
                <w:b/>
              </w:rPr>
              <w:t>Sediment Load Reduction Target (</w:t>
            </w:r>
            <w:proofErr w:type="spellStart"/>
            <w:r w:rsidRPr="00946FBB">
              <w:rPr>
                <w:rFonts w:ascii="Calibri" w:hAnsi="Calibri" w:cs="Calibri"/>
                <w:b/>
              </w:rPr>
              <w:t>lbs</w:t>
            </w:r>
            <w:proofErr w:type="spellEnd"/>
            <w:r w:rsidRPr="00946FBB">
              <w:rPr>
                <w:rFonts w:ascii="Calibri" w:hAnsi="Calibri" w:cs="Calibri"/>
                <w:b/>
              </w:rPr>
              <w:t>/</w:t>
            </w:r>
            <w:proofErr w:type="spellStart"/>
            <w:r w:rsidRPr="00946FBB">
              <w:rPr>
                <w:rFonts w:ascii="Calibri" w:hAnsi="Calibri" w:cs="Calibri"/>
                <w:b/>
              </w:rPr>
              <w:t>yr</w:t>
            </w:r>
            <w:proofErr w:type="spellEnd"/>
            <w:r w:rsidRPr="00946FBB">
              <w:rPr>
                <w:rFonts w:ascii="Calibri" w:hAnsi="Calibri" w:cs="Calibri"/>
                <w:b/>
              </w:rPr>
              <w:t>)</w:t>
            </w:r>
          </w:p>
        </w:tc>
        <w:tc>
          <w:tcPr>
            <w:tcW w:w="1298" w:type="dxa"/>
          </w:tcPr>
          <w:p w14:paraId="618E0EB6" w14:textId="77777777" w:rsidR="00301A99" w:rsidRPr="00946FBB" w:rsidRDefault="00301A99" w:rsidP="00A934D8">
            <w:pPr>
              <w:rPr>
                <w:rFonts w:ascii="Calibri" w:hAnsi="Calibri" w:cs="Calibri"/>
                <w:b/>
              </w:rPr>
            </w:pPr>
            <w:r w:rsidRPr="00946FBB">
              <w:rPr>
                <w:rFonts w:ascii="Calibri" w:hAnsi="Calibri" w:cs="Calibri"/>
                <w:b/>
              </w:rPr>
              <w:t>No. of Projects</w:t>
            </w:r>
          </w:p>
        </w:tc>
        <w:tc>
          <w:tcPr>
            <w:tcW w:w="1942" w:type="dxa"/>
          </w:tcPr>
          <w:p w14:paraId="21D73429" w14:textId="77777777" w:rsidR="00301A99" w:rsidRPr="00946FBB" w:rsidRDefault="00301A99" w:rsidP="00A934D8">
            <w:pPr>
              <w:rPr>
                <w:rFonts w:ascii="Calibri" w:hAnsi="Calibri" w:cs="Calibri"/>
                <w:b/>
              </w:rPr>
            </w:pPr>
            <w:r w:rsidRPr="00946FBB">
              <w:rPr>
                <w:rFonts w:ascii="Calibri" w:hAnsi="Calibri" w:cs="Calibri"/>
                <w:b/>
              </w:rPr>
              <w:t xml:space="preserve">Total Funds under </w:t>
            </w:r>
            <w:proofErr w:type="spellStart"/>
            <w:r w:rsidRPr="00946FBB">
              <w:rPr>
                <w:rFonts w:ascii="Calibri" w:hAnsi="Calibri" w:cs="Calibri"/>
                <w:b/>
              </w:rPr>
              <w:t>Agrmt</w:t>
            </w:r>
            <w:proofErr w:type="spellEnd"/>
          </w:p>
        </w:tc>
        <w:tc>
          <w:tcPr>
            <w:tcW w:w="1980" w:type="dxa"/>
          </w:tcPr>
          <w:p w14:paraId="57F8CCC7" w14:textId="77777777" w:rsidR="00301A99" w:rsidRPr="00946FBB" w:rsidRDefault="00301A99" w:rsidP="00A934D8">
            <w:pPr>
              <w:rPr>
                <w:rFonts w:ascii="Calibri" w:hAnsi="Calibri" w:cs="Calibri"/>
                <w:b/>
              </w:rPr>
            </w:pPr>
            <w:r w:rsidRPr="00946FBB">
              <w:rPr>
                <w:rFonts w:ascii="Calibri" w:hAnsi="Calibri" w:cs="Calibri"/>
                <w:b/>
              </w:rPr>
              <w:t>Cost Share formula</w:t>
            </w:r>
          </w:p>
        </w:tc>
        <w:tc>
          <w:tcPr>
            <w:tcW w:w="1170" w:type="dxa"/>
          </w:tcPr>
          <w:p w14:paraId="7ED4DDDC" w14:textId="77777777" w:rsidR="00301A99" w:rsidRPr="00946FBB" w:rsidRDefault="00301A99" w:rsidP="00A934D8">
            <w:pPr>
              <w:rPr>
                <w:rFonts w:ascii="Calibri" w:hAnsi="Calibri" w:cs="Calibri"/>
                <w:b/>
              </w:rPr>
            </w:pPr>
            <w:r w:rsidRPr="00946FBB">
              <w:rPr>
                <w:rFonts w:ascii="Calibri" w:hAnsi="Calibri" w:cs="Calibri"/>
                <w:b/>
              </w:rPr>
              <w:t xml:space="preserve">Term of </w:t>
            </w:r>
            <w:proofErr w:type="spellStart"/>
            <w:r w:rsidRPr="00946FBB">
              <w:rPr>
                <w:rFonts w:ascii="Calibri" w:hAnsi="Calibri" w:cs="Calibri"/>
                <w:b/>
              </w:rPr>
              <w:t>Agrmt</w:t>
            </w:r>
            <w:proofErr w:type="spellEnd"/>
          </w:p>
        </w:tc>
      </w:tr>
      <w:tr w:rsidR="00301A99" w:rsidRPr="00946FBB" w14:paraId="15A281AC" w14:textId="77777777" w:rsidTr="00A934D8">
        <w:tc>
          <w:tcPr>
            <w:tcW w:w="2070" w:type="dxa"/>
          </w:tcPr>
          <w:p w14:paraId="69C8BDDC" w14:textId="77777777" w:rsidR="00301A99" w:rsidRPr="00946FBB" w:rsidRDefault="00301A99" w:rsidP="00A934D8">
            <w:pPr>
              <w:rPr>
                <w:rFonts w:ascii="Calibri" w:hAnsi="Calibri" w:cs="Calibri"/>
              </w:rPr>
            </w:pPr>
            <w:r w:rsidRPr="00946FBB">
              <w:rPr>
                <w:rFonts w:ascii="Calibri" w:hAnsi="Calibri" w:cs="Calibri"/>
              </w:rPr>
              <w:t xml:space="preserve">York County </w:t>
            </w:r>
            <w:proofErr w:type="spellStart"/>
            <w:r w:rsidRPr="00946FBB">
              <w:rPr>
                <w:rFonts w:ascii="Calibri" w:hAnsi="Calibri" w:cs="Calibri"/>
              </w:rPr>
              <w:t>Stormwater</w:t>
            </w:r>
            <w:proofErr w:type="spellEnd"/>
            <w:r w:rsidRPr="00946FBB">
              <w:rPr>
                <w:rFonts w:ascii="Calibri" w:hAnsi="Calibri" w:cs="Calibri"/>
              </w:rPr>
              <w:t xml:space="preserve"> Consortium</w:t>
            </w:r>
          </w:p>
        </w:tc>
        <w:tc>
          <w:tcPr>
            <w:tcW w:w="990" w:type="dxa"/>
          </w:tcPr>
          <w:p w14:paraId="55288F11" w14:textId="77777777" w:rsidR="00301A99" w:rsidRPr="00946FBB" w:rsidRDefault="00301A99" w:rsidP="00A934D8">
            <w:pPr>
              <w:rPr>
                <w:rFonts w:ascii="Calibri" w:hAnsi="Calibri" w:cs="Calibri"/>
              </w:rPr>
            </w:pPr>
            <w:r w:rsidRPr="00946FBB">
              <w:rPr>
                <w:rFonts w:ascii="Calibri" w:hAnsi="Calibri" w:cs="Calibri"/>
              </w:rPr>
              <w:t>45</w:t>
            </w:r>
          </w:p>
        </w:tc>
        <w:tc>
          <w:tcPr>
            <w:tcW w:w="1710" w:type="dxa"/>
          </w:tcPr>
          <w:p w14:paraId="10055978" w14:textId="77777777" w:rsidR="00301A99" w:rsidRPr="00946FBB" w:rsidRDefault="00301A99" w:rsidP="00A934D8">
            <w:pPr>
              <w:rPr>
                <w:rFonts w:ascii="Calibri" w:hAnsi="Calibri" w:cs="Calibri"/>
              </w:rPr>
            </w:pPr>
            <w:r w:rsidRPr="00946FBB">
              <w:rPr>
                <w:rFonts w:ascii="Calibri" w:hAnsi="Calibri" w:cs="Calibri"/>
              </w:rPr>
              <w:t>2,443,984 (10% of TMDL reduction requirement)</w:t>
            </w:r>
          </w:p>
        </w:tc>
        <w:tc>
          <w:tcPr>
            <w:tcW w:w="1298" w:type="dxa"/>
          </w:tcPr>
          <w:p w14:paraId="3845FF5A" w14:textId="77777777" w:rsidR="00301A99" w:rsidRPr="00946FBB" w:rsidRDefault="00301A99" w:rsidP="00A934D8">
            <w:pPr>
              <w:rPr>
                <w:rFonts w:ascii="Calibri" w:hAnsi="Calibri" w:cs="Calibri"/>
              </w:rPr>
            </w:pPr>
            <w:r w:rsidRPr="00946FBB">
              <w:rPr>
                <w:rFonts w:ascii="Calibri" w:hAnsi="Calibri" w:cs="Calibri"/>
              </w:rPr>
              <w:t>77</w:t>
            </w:r>
          </w:p>
        </w:tc>
        <w:tc>
          <w:tcPr>
            <w:tcW w:w="1942" w:type="dxa"/>
          </w:tcPr>
          <w:p w14:paraId="7061E05B" w14:textId="77777777" w:rsidR="00301A99" w:rsidRPr="00946FBB" w:rsidRDefault="00301A99" w:rsidP="00A934D8">
            <w:pPr>
              <w:rPr>
                <w:rFonts w:ascii="Calibri" w:hAnsi="Calibri" w:cs="Calibri"/>
              </w:rPr>
            </w:pPr>
            <w:r w:rsidRPr="00946FBB">
              <w:rPr>
                <w:rFonts w:ascii="Calibri" w:hAnsi="Calibri" w:cs="Calibri"/>
              </w:rPr>
              <w:t>$13 million</w:t>
            </w:r>
          </w:p>
          <w:p w14:paraId="75E8F9E4" w14:textId="77777777" w:rsidR="00301A99" w:rsidRPr="00946FBB" w:rsidRDefault="00301A99" w:rsidP="00A934D8">
            <w:pPr>
              <w:rPr>
                <w:rFonts w:ascii="Calibri" w:hAnsi="Calibri" w:cs="Calibri"/>
              </w:rPr>
            </w:pPr>
            <w:r w:rsidRPr="00946FBB">
              <w:rPr>
                <w:rFonts w:ascii="Calibri" w:hAnsi="Calibri" w:cs="Calibri"/>
              </w:rPr>
              <w:t>(based on project cost estimates reduced by 20% assumed savings)</w:t>
            </w:r>
          </w:p>
        </w:tc>
        <w:tc>
          <w:tcPr>
            <w:tcW w:w="1980" w:type="dxa"/>
          </w:tcPr>
          <w:p w14:paraId="05C7A355" w14:textId="77777777" w:rsidR="00301A99" w:rsidRPr="00946FBB" w:rsidRDefault="00301A99" w:rsidP="00A934D8">
            <w:pPr>
              <w:rPr>
                <w:rFonts w:ascii="Calibri" w:hAnsi="Calibri" w:cs="Calibri"/>
              </w:rPr>
            </w:pPr>
            <w:r w:rsidRPr="00946FBB">
              <w:rPr>
                <w:rFonts w:ascii="Calibri" w:hAnsi="Calibri" w:cs="Calibri"/>
              </w:rPr>
              <w:t>20% impaired stream miles</w:t>
            </w:r>
          </w:p>
          <w:p w14:paraId="56D19EF6" w14:textId="77777777" w:rsidR="00301A99" w:rsidRPr="00946FBB" w:rsidRDefault="00301A99" w:rsidP="00A934D8">
            <w:pPr>
              <w:rPr>
                <w:rFonts w:ascii="Calibri" w:hAnsi="Calibri" w:cs="Calibri"/>
              </w:rPr>
            </w:pPr>
            <w:r w:rsidRPr="00946FBB">
              <w:rPr>
                <w:rFonts w:ascii="Calibri" w:hAnsi="Calibri" w:cs="Calibri"/>
              </w:rPr>
              <w:t>30% population</w:t>
            </w:r>
          </w:p>
          <w:p w14:paraId="42CC2E37" w14:textId="77777777" w:rsidR="00301A99" w:rsidRPr="00946FBB" w:rsidRDefault="00301A99" w:rsidP="00A934D8">
            <w:pPr>
              <w:rPr>
                <w:rFonts w:ascii="Calibri" w:hAnsi="Calibri" w:cs="Calibri"/>
              </w:rPr>
            </w:pPr>
            <w:r w:rsidRPr="00946FBB">
              <w:rPr>
                <w:rFonts w:ascii="Calibri" w:hAnsi="Calibri" w:cs="Calibri"/>
              </w:rPr>
              <w:t>50% impervious</w:t>
            </w:r>
          </w:p>
        </w:tc>
        <w:tc>
          <w:tcPr>
            <w:tcW w:w="1170" w:type="dxa"/>
          </w:tcPr>
          <w:p w14:paraId="2E15CE92" w14:textId="77777777" w:rsidR="00301A99" w:rsidRPr="00946FBB" w:rsidRDefault="00301A99" w:rsidP="00A934D8">
            <w:pPr>
              <w:rPr>
                <w:rFonts w:ascii="Calibri" w:hAnsi="Calibri" w:cs="Calibri"/>
              </w:rPr>
            </w:pPr>
            <w:r w:rsidRPr="00946FBB">
              <w:rPr>
                <w:rFonts w:ascii="Calibri" w:hAnsi="Calibri" w:cs="Calibri"/>
              </w:rPr>
              <w:t>5 years</w:t>
            </w:r>
          </w:p>
        </w:tc>
      </w:tr>
      <w:tr w:rsidR="00301A99" w:rsidRPr="00946FBB" w14:paraId="53B0BA13" w14:textId="77777777" w:rsidTr="00A934D8">
        <w:tc>
          <w:tcPr>
            <w:tcW w:w="2070" w:type="dxa"/>
          </w:tcPr>
          <w:p w14:paraId="165553AB" w14:textId="77777777" w:rsidR="00301A99" w:rsidRPr="00946FBB" w:rsidRDefault="00301A99" w:rsidP="00A934D8">
            <w:pPr>
              <w:rPr>
                <w:rFonts w:ascii="Calibri" w:hAnsi="Calibri" w:cs="Calibri"/>
              </w:rPr>
            </w:pPr>
            <w:r w:rsidRPr="00946FBB">
              <w:rPr>
                <w:rFonts w:ascii="Calibri" w:hAnsi="Calibri" w:cs="Calibri"/>
              </w:rPr>
              <w:t xml:space="preserve">Blair County Intergovernmental </w:t>
            </w:r>
            <w:proofErr w:type="spellStart"/>
            <w:r w:rsidRPr="00946FBB">
              <w:rPr>
                <w:rFonts w:ascii="Calibri" w:hAnsi="Calibri" w:cs="Calibri"/>
              </w:rPr>
              <w:t>Stormwater</w:t>
            </w:r>
            <w:proofErr w:type="spellEnd"/>
            <w:r w:rsidRPr="00946FBB">
              <w:rPr>
                <w:rFonts w:ascii="Calibri" w:hAnsi="Calibri" w:cs="Calibri"/>
              </w:rPr>
              <w:t xml:space="preserve"> Committee</w:t>
            </w:r>
          </w:p>
        </w:tc>
        <w:tc>
          <w:tcPr>
            <w:tcW w:w="990" w:type="dxa"/>
          </w:tcPr>
          <w:p w14:paraId="627772BA" w14:textId="77777777" w:rsidR="00301A99" w:rsidRPr="00946FBB" w:rsidRDefault="00301A99" w:rsidP="00A934D8">
            <w:pPr>
              <w:rPr>
                <w:rFonts w:ascii="Calibri" w:hAnsi="Calibri" w:cs="Calibri"/>
              </w:rPr>
            </w:pPr>
            <w:r w:rsidRPr="00946FBB">
              <w:rPr>
                <w:rFonts w:ascii="Calibri" w:hAnsi="Calibri" w:cs="Calibri"/>
              </w:rPr>
              <w:t>11</w:t>
            </w:r>
          </w:p>
        </w:tc>
        <w:tc>
          <w:tcPr>
            <w:tcW w:w="1710" w:type="dxa"/>
          </w:tcPr>
          <w:p w14:paraId="1B793ED6" w14:textId="77777777" w:rsidR="00301A99" w:rsidRPr="00946FBB" w:rsidRDefault="00301A99" w:rsidP="00A934D8">
            <w:pPr>
              <w:rPr>
                <w:rFonts w:ascii="Calibri" w:hAnsi="Calibri" w:cs="Calibri"/>
              </w:rPr>
            </w:pPr>
            <w:r w:rsidRPr="00946FBB">
              <w:rPr>
                <w:rFonts w:ascii="Calibri" w:hAnsi="Calibri" w:cs="Calibri"/>
              </w:rPr>
              <w:t>1,409,613 (10% of TMDL reduction requirement)</w:t>
            </w:r>
          </w:p>
        </w:tc>
        <w:tc>
          <w:tcPr>
            <w:tcW w:w="1298" w:type="dxa"/>
          </w:tcPr>
          <w:p w14:paraId="156C557C" w14:textId="77777777" w:rsidR="00301A99" w:rsidRPr="00946FBB" w:rsidRDefault="00301A99" w:rsidP="00A934D8">
            <w:pPr>
              <w:rPr>
                <w:rFonts w:ascii="Calibri" w:hAnsi="Calibri" w:cs="Calibri"/>
              </w:rPr>
            </w:pPr>
            <w:r w:rsidRPr="00946FBB">
              <w:rPr>
                <w:rFonts w:ascii="Calibri" w:hAnsi="Calibri" w:cs="Calibri"/>
              </w:rPr>
              <w:t>43</w:t>
            </w:r>
          </w:p>
        </w:tc>
        <w:tc>
          <w:tcPr>
            <w:tcW w:w="1942" w:type="dxa"/>
          </w:tcPr>
          <w:p w14:paraId="7818434B" w14:textId="77777777" w:rsidR="00301A99" w:rsidRPr="00946FBB" w:rsidRDefault="00301A99" w:rsidP="00A934D8">
            <w:pPr>
              <w:rPr>
                <w:rFonts w:ascii="Calibri" w:hAnsi="Calibri" w:cs="Calibri"/>
              </w:rPr>
            </w:pPr>
            <w:r w:rsidRPr="00946FBB">
              <w:rPr>
                <w:rFonts w:ascii="Calibri" w:hAnsi="Calibri" w:cs="Calibri"/>
              </w:rPr>
              <w:t xml:space="preserve">$200,000 </w:t>
            </w:r>
          </w:p>
          <w:p w14:paraId="55DA9EDD" w14:textId="77777777" w:rsidR="00301A99" w:rsidRPr="00946FBB" w:rsidRDefault="00301A99" w:rsidP="00A934D8">
            <w:pPr>
              <w:rPr>
                <w:rFonts w:ascii="Calibri" w:hAnsi="Calibri" w:cs="Calibri"/>
              </w:rPr>
            </w:pPr>
            <w:r w:rsidRPr="00946FBB">
              <w:rPr>
                <w:rFonts w:ascii="Calibri" w:hAnsi="Calibri" w:cs="Calibri"/>
              </w:rPr>
              <w:t>(based on agreed upon amount)</w:t>
            </w:r>
          </w:p>
        </w:tc>
        <w:tc>
          <w:tcPr>
            <w:tcW w:w="1980" w:type="dxa"/>
          </w:tcPr>
          <w:p w14:paraId="3F0D5FA0" w14:textId="77777777" w:rsidR="00301A99" w:rsidRPr="00946FBB" w:rsidRDefault="00301A99" w:rsidP="00A934D8">
            <w:pPr>
              <w:rPr>
                <w:rFonts w:ascii="Calibri" w:hAnsi="Calibri" w:cs="Calibri"/>
              </w:rPr>
            </w:pPr>
            <w:r w:rsidRPr="00946FBB">
              <w:rPr>
                <w:rFonts w:ascii="Calibri" w:hAnsi="Calibri" w:cs="Calibri"/>
              </w:rPr>
              <w:t>20 % stream length in UA</w:t>
            </w:r>
          </w:p>
          <w:p w14:paraId="7F1A40B5" w14:textId="77777777" w:rsidR="00301A99" w:rsidRPr="00946FBB" w:rsidRDefault="00301A99" w:rsidP="00A934D8">
            <w:pPr>
              <w:rPr>
                <w:rFonts w:ascii="Calibri" w:hAnsi="Calibri" w:cs="Calibri"/>
              </w:rPr>
            </w:pPr>
            <w:r w:rsidRPr="00946FBB">
              <w:rPr>
                <w:rFonts w:ascii="Calibri" w:hAnsi="Calibri" w:cs="Calibri"/>
              </w:rPr>
              <w:t>30% population</w:t>
            </w:r>
          </w:p>
          <w:p w14:paraId="2D3159D0" w14:textId="77777777" w:rsidR="00301A99" w:rsidRPr="00946FBB" w:rsidRDefault="00301A99" w:rsidP="00A934D8">
            <w:pPr>
              <w:rPr>
                <w:rFonts w:ascii="Calibri" w:hAnsi="Calibri" w:cs="Calibri"/>
              </w:rPr>
            </w:pPr>
            <w:r w:rsidRPr="00946FBB">
              <w:rPr>
                <w:rFonts w:ascii="Calibri" w:hAnsi="Calibri" w:cs="Calibri"/>
              </w:rPr>
              <w:t>50% impervious cover</w:t>
            </w:r>
          </w:p>
        </w:tc>
        <w:tc>
          <w:tcPr>
            <w:tcW w:w="1170" w:type="dxa"/>
          </w:tcPr>
          <w:p w14:paraId="594F565B" w14:textId="77777777" w:rsidR="00301A99" w:rsidRPr="00946FBB" w:rsidRDefault="00301A99" w:rsidP="00A934D8">
            <w:pPr>
              <w:rPr>
                <w:rFonts w:ascii="Calibri" w:hAnsi="Calibri" w:cs="Calibri"/>
              </w:rPr>
            </w:pPr>
            <w:r w:rsidRPr="00946FBB">
              <w:rPr>
                <w:rFonts w:ascii="Calibri" w:hAnsi="Calibri" w:cs="Calibri"/>
              </w:rPr>
              <w:t>2 years</w:t>
            </w:r>
          </w:p>
        </w:tc>
      </w:tr>
      <w:tr w:rsidR="00301A99" w:rsidRPr="00946FBB" w14:paraId="60439E40" w14:textId="77777777" w:rsidTr="00A934D8">
        <w:tc>
          <w:tcPr>
            <w:tcW w:w="2070" w:type="dxa"/>
          </w:tcPr>
          <w:p w14:paraId="3DDF3CA6" w14:textId="77777777" w:rsidR="00301A99" w:rsidRPr="00946FBB" w:rsidRDefault="00301A99" w:rsidP="00A934D8">
            <w:pPr>
              <w:rPr>
                <w:rFonts w:ascii="Calibri" w:hAnsi="Calibri" w:cs="Calibri"/>
              </w:rPr>
            </w:pPr>
            <w:r w:rsidRPr="00946FBB">
              <w:rPr>
                <w:rFonts w:ascii="Calibri" w:hAnsi="Calibri" w:cs="Calibri"/>
              </w:rPr>
              <w:t xml:space="preserve">Lebanon County </w:t>
            </w:r>
            <w:proofErr w:type="spellStart"/>
            <w:r w:rsidRPr="00946FBB">
              <w:rPr>
                <w:rFonts w:ascii="Calibri" w:hAnsi="Calibri" w:cs="Calibri"/>
              </w:rPr>
              <w:t>Stormwater</w:t>
            </w:r>
            <w:proofErr w:type="spellEnd"/>
            <w:r w:rsidRPr="00946FBB">
              <w:rPr>
                <w:rFonts w:ascii="Calibri" w:hAnsi="Calibri" w:cs="Calibri"/>
              </w:rPr>
              <w:t xml:space="preserve"> Consortium</w:t>
            </w:r>
          </w:p>
        </w:tc>
        <w:tc>
          <w:tcPr>
            <w:tcW w:w="990" w:type="dxa"/>
          </w:tcPr>
          <w:p w14:paraId="38268CAA" w14:textId="77777777" w:rsidR="00301A99" w:rsidRPr="00946FBB" w:rsidRDefault="00301A99" w:rsidP="00A934D8">
            <w:pPr>
              <w:rPr>
                <w:rFonts w:ascii="Calibri" w:hAnsi="Calibri" w:cs="Calibri"/>
              </w:rPr>
            </w:pPr>
            <w:r w:rsidRPr="00946FBB">
              <w:rPr>
                <w:rFonts w:ascii="Calibri" w:hAnsi="Calibri" w:cs="Calibri"/>
              </w:rPr>
              <w:t>6</w:t>
            </w:r>
          </w:p>
        </w:tc>
        <w:tc>
          <w:tcPr>
            <w:tcW w:w="1710" w:type="dxa"/>
          </w:tcPr>
          <w:p w14:paraId="39EF1FDD" w14:textId="77777777" w:rsidR="00301A99" w:rsidRPr="00946FBB" w:rsidRDefault="00301A99" w:rsidP="00A934D8">
            <w:pPr>
              <w:rPr>
                <w:rFonts w:ascii="Calibri" w:hAnsi="Calibri" w:cs="Calibri"/>
              </w:rPr>
            </w:pPr>
            <w:r w:rsidRPr="00946FBB">
              <w:rPr>
                <w:rFonts w:ascii="Calibri" w:hAnsi="Calibri" w:cs="Calibri"/>
              </w:rPr>
              <w:t xml:space="preserve">476,801 </w:t>
            </w:r>
          </w:p>
          <w:p w14:paraId="25A62D6A" w14:textId="77777777" w:rsidR="00301A99" w:rsidRPr="00946FBB" w:rsidRDefault="00301A99" w:rsidP="00A934D8">
            <w:pPr>
              <w:rPr>
                <w:rFonts w:ascii="Calibri" w:hAnsi="Calibri" w:cs="Calibri"/>
              </w:rPr>
            </w:pPr>
            <w:r w:rsidRPr="00946FBB">
              <w:rPr>
                <w:rFonts w:ascii="Calibri" w:hAnsi="Calibri" w:cs="Calibri"/>
              </w:rPr>
              <w:t>(10% of TMDL reduction requirement)</w:t>
            </w:r>
          </w:p>
        </w:tc>
        <w:tc>
          <w:tcPr>
            <w:tcW w:w="1298" w:type="dxa"/>
          </w:tcPr>
          <w:p w14:paraId="732903F6" w14:textId="77777777" w:rsidR="00301A99" w:rsidRPr="00946FBB" w:rsidRDefault="00301A99" w:rsidP="00A934D8">
            <w:pPr>
              <w:rPr>
                <w:rFonts w:ascii="Calibri" w:hAnsi="Calibri" w:cs="Calibri"/>
              </w:rPr>
            </w:pPr>
            <w:r w:rsidRPr="00946FBB">
              <w:rPr>
                <w:rFonts w:ascii="Calibri" w:hAnsi="Calibri" w:cs="Calibri"/>
              </w:rPr>
              <w:t>60</w:t>
            </w:r>
          </w:p>
        </w:tc>
        <w:tc>
          <w:tcPr>
            <w:tcW w:w="1942" w:type="dxa"/>
          </w:tcPr>
          <w:p w14:paraId="0789E703" w14:textId="77777777" w:rsidR="00301A99" w:rsidRPr="00946FBB" w:rsidRDefault="00301A99" w:rsidP="00A934D8">
            <w:pPr>
              <w:rPr>
                <w:rFonts w:ascii="Calibri" w:hAnsi="Calibri" w:cs="Calibri"/>
              </w:rPr>
            </w:pPr>
            <w:r w:rsidRPr="00946FBB">
              <w:rPr>
                <w:rFonts w:ascii="Calibri" w:hAnsi="Calibri" w:cs="Calibri"/>
              </w:rPr>
              <w:t xml:space="preserve">$5 million </w:t>
            </w:r>
          </w:p>
          <w:p w14:paraId="50700E45" w14:textId="77777777" w:rsidR="00301A99" w:rsidRPr="00946FBB" w:rsidRDefault="00301A99" w:rsidP="00A934D8">
            <w:pPr>
              <w:rPr>
                <w:rFonts w:ascii="Calibri" w:hAnsi="Calibri" w:cs="Calibri"/>
              </w:rPr>
            </w:pPr>
            <w:r w:rsidRPr="00946FBB">
              <w:rPr>
                <w:rFonts w:ascii="Calibri" w:hAnsi="Calibri" w:cs="Calibri"/>
              </w:rPr>
              <w:t>(based on agreed upon amount; project estimates included in plan)</w:t>
            </w:r>
          </w:p>
        </w:tc>
        <w:tc>
          <w:tcPr>
            <w:tcW w:w="1980" w:type="dxa"/>
          </w:tcPr>
          <w:p w14:paraId="75E03F09" w14:textId="77777777" w:rsidR="00301A99" w:rsidRPr="00946FBB" w:rsidRDefault="00301A99" w:rsidP="00A934D8">
            <w:pPr>
              <w:rPr>
                <w:rFonts w:ascii="Calibri" w:hAnsi="Calibri" w:cs="Calibri"/>
              </w:rPr>
            </w:pPr>
            <w:r w:rsidRPr="00946FBB">
              <w:rPr>
                <w:rFonts w:ascii="Calibri" w:hAnsi="Calibri" w:cs="Calibri"/>
              </w:rPr>
              <w:t>20% impaired stream miles</w:t>
            </w:r>
          </w:p>
          <w:p w14:paraId="36DF3188" w14:textId="77777777" w:rsidR="00301A99" w:rsidRPr="00946FBB" w:rsidRDefault="00301A99" w:rsidP="00A934D8">
            <w:pPr>
              <w:rPr>
                <w:rFonts w:ascii="Calibri" w:hAnsi="Calibri" w:cs="Calibri"/>
              </w:rPr>
            </w:pPr>
            <w:r w:rsidRPr="00946FBB">
              <w:rPr>
                <w:rFonts w:ascii="Calibri" w:hAnsi="Calibri" w:cs="Calibri"/>
              </w:rPr>
              <w:t>30% population</w:t>
            </w:r>
          </w:p>
          <w:p w14:paraId="2B7C1296" w14:textId="77777777" w:rsidR="00301A99" w:rsidRPr="00946FBB" w:rsidRDefault="00301A99" w:rsidP="00A934D8">
            <w:pPr>
              <w:rPr>
                <w:rFonts w:ascii="Calibri" w:hAnsi="Calibri" w:cs="Calibri"/>
              </w:rPr>
            </w:pPr>
            <w:r w:rsidRPr="00946FBB">
              <w:rPr>
                <w:rFonts w:ascii="Calibri" w:hAnsi="Calibri" w:cs="Calibri"/>
              </w:rPr>
              <w:t>50% impervious</w:t>
            </w:r>
          </w:p>
        </w:tc>
        <w:tc>
          <w:tcPr>
            <w:tcW w:w="1170" w:type="dxa"/>
          </w:tcPr>
          <w:p w14:paraId="51E1D8B6" w14:textId="77777777" w:rsidR="00301A99" w:rsidRPr="00946FBB" w:rsidRDefault="00301A99" w:rsidP="00A934D8">
            <w:pPr>
              <w:rPr>
                <w:rFonts w:ascii="Calibri" w:hAnsi="Calibri" w:cs="Calibri"/>
              </w:rPr>
            </w:pPr>
            <w:r w:rsidRPr="00946FBB">
              <w:rPr>
                <w:rFonts w:ascii="Calibri" w:hAnsi="Calibri" w:cs="Calibri"/>
              </w:rPr>
              <w:t>5 years</w:t>
            </w:r>
          </w:p>
        </w:tc>
      </w:tr>
      <w:tr w:rsidR="00301A99" w:rsidRPr="00946FBB" w14:paraId="21BF1751" w14:textId="77777777" w:rsidTr="00A934D8">
        <w:tc>
          <w:tcPr>
            <w:tcW w:w="2070" w:type="dxa"/>
          </w:tcPr>
          <w:p w14:paraId="1D1AD8D1" w14:textId="77777777" w:rsidR="00301A99" w:rsidRPr="00946FBB" w:rsidRDefault="00301A99" w:rsidP="00A934D8">
            <w:pPr>
              <w:rPr>
                <w:rFonts w:ascii="Calibri" w:hAnsi="Calibri" w:cs="Calibri"/>
              </w:rPr>
            </w:pPr>
            <w:r w:rsidRPr="00946FBB">
              <w:rPr>
                <w:rFonts w:ascii="Calibri" w:hAnsi="Calibri" w:cs="Calibri"/>
              </w:rPr>
              <w:t>Wyomissing Creek Watershed Coalition</w:t>
            </w:r>
          </w:p>
        </w:tc>
        <w:tc>
          <w:tcPr>
            <w:tcW w:w="990" w:type="dxa"/>
          </w:tcPr>
          <w:p w14:paraId="29FC7C0E" w14:textId="77777777" w:rsidR="00301A99" w:rsidRPr="00946FBB" w:rsidRDefault="00301A99" w:rsidP="00A934D8">
            <w:pPr>
              <w:rPr>
                <w:rFonts w:ascii="Calibri" w:hAnsi="Calibri" w:cs="Calibri"/>
              </w:rPr>
            </w:pPr>
            <w:r>
              <w:rPr>
                <w:rFonts w:ascii="Calibri" w:hAnsi="Calibri" w:cs="Calibri"/>
              </w:rPr>
              <w:t>8</w:t>
            </w:r>
          </w:p>
        </w:tc>
        <w:tc>
          <w:tcPr>
            <w:tcW w:w="1710" w:type="dxa"/>
          </w:tcPr>
          <w:p w14:paraId="562FEC6B" w14:textId="77777777" w:rsidR="00301A99" w:rsidRPr="00946FBB" w:rsidRDefault="00301A99" w:rsidP="00A934D8">
            <w:pPr>
              <w:rPr>
                <w:rFonts w:ascii="Calibri" w:hAnsi="Calibri" w:cs="Calibri"/>
              </w:rPr>
            </w:pPr>
            <w:r w:rsidRPr="00946FBB">
              <w:rPr>
                <w:rFonts w:ascii="Calibri" w:hAnsi="Calibri" w:cs="Calibri"/>
              </w:rPr>
              <w:t>372,986</w:t>
            </w:r>
          </w:p>
          <w:p w14:paraId="078D9BB7" w14:textId="77777777" w:rsidR="00301A99" w:rsidRPr="00946FBB" w:rsidRDefault="00301A99" w:rsidP="00A934D8">
            <w:pPr>
              <w:rPr>
                <w:rFonts w:ascii="Calibri" w:hAnsi="Calibri" w:cs="Calibri"/>
              </w:rPr>
            </w:pPr>
            <w:r w:rsidRPr="00946FBB">
              <w:rPr>
                <w:rFonts w:ascii="Calibri" w:hAnsi="Calibri" w:cs="Calibri"/>
              </w:rPr>
              <w:t>(10% of existing load)*</w:t>
            </w:r>
          </w:p>
        </w:tc>
        <w:tc>
          <w:tcPr>
            <w:tcW w:w="1298" w:type="dxa"/>
          </w:tcPr>
          <w:p w14:paraId="5E9B82F6" w14:textId="77777777" w:rsidR="00301A99" w:rsidRPr="00946FBB" w:rsidRDefault="00301A99" w:rsidP="00A934D8">
            <w:pPr>
              <w:rPr>
                <w:rFonts w:ascii="Calibri" w:hAnsi="Calibri" w:cs="Calibri"/>
              </w:rPr>
            </w:pPr>
            <w:r>
              <w:rPr>
                <w:rFonts w:ascii="Calibri" w:hAnsi="Calibri" w:cs="Calibri"/>
              </w:rPr>
              <w:t>7</w:t>
            </w:r>
          </w:p>
        </w:tc>
        <w:tc>
          <w:tcPr>
            <w:tcW w:w="1942" w:type="dxa"/>
          </w:tcPr>
          <w:p w14:paraId="0EFBFC26" w14:textId="77777777" w:rsidR="00301A99" w:rsidRPr="00946FBB" w:rsidRDefault="00301A99" w:rsidP="00A934D8">
            <w:pPr>
              <w:rPr>
                <w:rFonts w:ascii="Calibri" w:hAnsi="Calibri" w:cs="Calibri"/>
              </w:rPr>
            </w:pPr>
            <w:r w:rsidRPr="00946FBB">
              <w:rPr>
                <w:rFonts w:ascii="Calibri" w:hAnsi="Calibri" w:cs="Calibri"/>
              </w:rPr>
              <w:t>$1,522,600 (based on estimates of project costs)</w:t>
            </w:r>
          </w:p>
        </w:tc>
        <w:tc>
          <w:tcPr>
            <w:tcW w:w="1980" w:type="dxa"/>
          </w:tcPr>
          <w:p w14:paraId="7404FD0B" w14:textId="77777777" w:rsidR="00301A99" w:rsidRPr="00946FBB" w:rsidRDefault="00301A99" w:rsidP="00A934D8">
            <w:pPr>
              <w:rPr>
                <w:rFonts w:ascii="Calibri" w:hAnsi="Calibri" w:cs="Calibri"/>
              </w:rPr>
            </w:pPr>
            <w:r>
              <w:rPr>
                <w:rFonts w:ascii="Calibri" w:hAnsi="Calibri" w:cs="Calibri"/>
              </w:rPr>
              <w:t>Under review</w:t>
            </w:r>
          </w:p>
        </w:tc>
        <w:tc>
          <w:tcPr>
            <w:tcW w:w="1170" w:type="dxa"/>
          </w:tcPr>
          <w:p w14:paraId="7E6C7485" w14:textId="77777777" w:rsidR="00301A99" w:rsidRPr="00946FBB" w:rsidRDefault="00301A99" w:rsidP="00A934D8">
            <w:pPr>
              <w:rPr>
                <w:rFonts w:ascii="Calibri" w:hAnsi="Calibri" w:cs="Calibri"/>
              </w:rPr>
            </w:pPr>
            <w:r>
              <w:rPr>
                <w:rFonts w:ascii="Calibri" w:hAnsi="Calibri" w:cs="Calibri"/>
              </w:rPr>
              <w:t>5 years</w:t>
            </w:r>
          </w:p>
        </w:tc>
      </w:tr>
    </w:tbl>
    <w:p w14:paraId="3AEE41C9" w14:textId="77777777" w:rsidR="00301A99" w:rsidRPr="00946FBB" w:rsidRDefault="00301A99" w:rsidP="00301A99">
      <w:pPr>
        <w:contextualSpacing/>
        <w:rPr>
          <w:rFonts w:ascii="Calibri" w:eastAsia="Calibri" w:hAnsi="Calibri" w:cs="Calibri"/>
        </w:rPr>
      </w:pPr>
    </w:p>
    <w:p w14:paraId="3606A336" w14:textId="6D6D91E1" w:rsidR="008B65D5" w:rsidRPr="00194F40" w:rsidRDefault="00301A99" w:rsidP="00301A99">
      <w:pPr>
        <w:contextualSpacing/>
        <w:rPr>
          <w:rFonts w:ascii="Calibri" w:eastAsia="Calibri" w:hAnsi="Calibri" w:cs="Calibri"/>
        </w:rPr>
      </w:pPr>
      <w:r w:rsidRPr="00946FBB">
        <w:rPr>
          <w:rFonts w:ascii="Calibri" w:eastAsia="Calibri" w:hAnsi="Calibri" w:cs="Calibri"/>
        </w:rPr>
        <w:t>The P</w:t>
      </w:r>
      <w:r>
        <w:rPr>
          <w:rFonts w:ascii="Calibri" w:eastAsia="Calibri" w:hAnsi="Calibri" w:cs="Calibri"/>
        </w:rPr>
        <w:t>ennsylvania Department of Environmental Protection’s</w:t>
      </w:r>
      <w:r w:rsidRPr="00946FBB">
        <w:rPr>
          <w:rFonts w:ascii="Calibri" w:eastAsia="Calibri" w:hAnsi="Calibri" w:cs="Calibri"/>
        </w:rPr>
        <w:t xml:space="preserve"> </w:t>
      </w:r>
      <w:r w:rsidR="00AD22FD">
        <w:rPr>
          <w:rFonts w:ascii="Calibri" w:eastAsia="Calibri" w:hAnsi="Calibri" w:cs="Calibri"/>
        </w:rPr>
        <w:t xml:space="preserve">(PA DEP) </w:t>
      </w:r>
      <w:r w:rsidRPr="00946FBB">
        <w:rPr>
          <w:rFonts w:ascii="Calibri" w:eastAsia="Calibri" w:hAnsi="Calibri" w:cs="Calibri"/>
        </w:rPr>
        <w:t xml:space="preserve">TMDL plan requirements for areas outside the Chesapeake </w:t>
      </w:r>
      <w:r w:rsidR="0017413C">
        <w:rPr>
          <w:rFonts w:ascii="Calibri" w:eastAsia="Calibri" w:hAnsi="Calibri" w:cs="Calibri"/>
        </w:rPr>
        <w:t xml:space="preserve">Bay watershed </w:t>
      </w:r>
      <w:r w:rsidRPr="00946FBB">
        <w:rPr>
          <w:rFonts w:ascii="Calibri" w:eastAsia="Calibri" w:hAnsi="Calibri" w:cs="Calibri"/>
        </w:rPr>
        <w:t>gave municipalities the choice of addressing either 10% of the existin</w:t>
      </w:r>
      <w:r w:rsidR="008804F4">
        <w:rPr>
          <w:rFonts w:ascii="Calibri" w:eastAsia="Calibri" w:hAnsi="Calibri" w:cs="Calibri"/>
        </w:rPr>
        <w:t>g sediment load to the stream or</w:t>
      </w:r>
      <w:r w:rsidRPr="00946FBB">
        <w:rPr>
          <w:rFonts w:ascii="Calibri" w:eastAsia="Calibri" w:hAnsi="Calibri" w:cs="Calibri"/>
        </w:rPr>
        <w:t xml:space="preserve"> addre</w:t>
      </w:r>
      <w:r>
        <w:rPr>
          <w:rFonts w:ascii="Calibri" w:eastAsia="Calibri" w:hAnsi="Calibri" w:cs="Calibri"/>
        </w:rPr>
        <w:t>ssing the municipal sediment waste load allocation (WLA)</w:t>
      </w:r>
      <w:r w:rsidRPr="00946FBB">
        <w:rPr>
          <w:rFonts w:ascii="Calibri" w:eastAsia="Calibri" w:hAnsi="Calibri" w:cs="Calibri"/>
        </w:rPr>
        <w:t xml:space="preserve"> as set out in the TMDL. Because the Ches</w:t>
      </w:r>
      <w:r w:rsidR="008804F4">
        <w:rPr>
          <w:rFonts w:ascii="Calibri" w:eastAsia="Calibri" w:hAnsi="Calibri" w:cs="Calibri"/>
        </w:rPr>
        <w:t xml:space="preserve">apeake </w:t>
      </w:r>
      <w:r w:rsidR="0017413C">
        <w:rPr>
          <w:rFonts w:ascii="Calibri" w:eastAsia="Calibri" w:hAnsi="Calibri" w:cs="Calibri"/>
        </w:rPr>
        <w:t xml:space="preserve">Bay </w:t>
      </w:r>
      <w:r w:rsidR="008804F4">
        <w:rPr>
          <w:rFonts w:ascii="Calibri" w:eastAsia="Calibri" w:hAnsi="Calibri" w:cs="Calibri"/>
        </w:rPr>
        <w:t xml:space="preserve">TMDL does </w:t>
      </w:r>
      <w:r w:rsidR="008804F4">
        <w:rPr>
          <w:rFonts w:ascii="Calibri" w:eastAsia="Calibri" w:hAnsi="Calibri" w:cs="Calibri"/>
        </w:rPr>
        <w:lastRenderedPageBreak/>
        <w:t xml:space="preserve">not include WLAs </w:t>
      </w:r>
      <w:r w:rsidRPr="00946FBB">
        <w:rPr>
          <w:rFonts w:ascii="Calibri" w:eastAsia="Calibri" w:hAnsi="Calibri" w:cs="Calibri"/>
        </w:rPr>
        <w:t xml:space="preserve">by municipality, the only choice for Chesapeake </w:t>
      </w:r>
      <w:r w:rsidR="0017413C">
        <w:rPr>
          <w:rFonts w:ascii="Calibri" w:eastAsia="Calibri" w:hAnsi="Calibri" w:cs="Calibri"/>
        </w:rPr>
        <w:t xml:space="preserve">Bay </w:t>
      </w:r>
      <w:r w:rsidRPr="00946FBB">
        <w:rPr>
          <w:rFonts w:ascii="Calibri" w:eastAsia="Calibri" w:hAnsi="Calibri" w:cs="Calibri"/>
        </w:rPr>
        <w:t>municipalities was to address 10% of the existing sediment load.</w:t>
      </w:r>
    </w:p>
    <w:p w14:paraId="7167D412" w14:textId="77777777" w:rsidR="00254276" w:rsidRDefault="00254276" w:rsidP="00301A99">
      <w:pPr>
        <w:rPr>
          <w:rFonts w:ascii="Calibri" w:hAnsi="Calibri" w:cs="Calibri"/>
        </w:rPr>
      </w:pPr>
    </w:p>
    <w:p w14:paraId="0B40A9DE" w14:textId="3E69B58F" w:rsidR="0010428F" w:rsidRDefault="008B65D5" w:rsidP="00301A99">
      <w:pPr>
        <w:rPr>
          <w:rFonts w:ascii="Calibri" w:hAnsi="Calibri" w:cs="Calibri"/>
          <w:b/>
        </w:rPr>
      </w:pPr>
      <w:r>
        <w:rPr>
          <w:rFonts w:ascii="Calibri" w:hAnsi="Calibri" w:cs="Calibri"/>
          <w:b/>
        </w:rPr>
        <w:t xml:space="preserve">Implementation </w:t>
      </w:r>
      <w:r w:rsidR="004C02F4">
        <w:rPr>
          <w:rFonts w:ascii="Calibri" w:hAnsi="Calibri" w:cs="Calibri"/>
          <w:b/>
        </w:rPr>
        <w:t>Funding Structure</w:t>
      </w:r>
    </w:p>
    <w:p w14:paraId="021F413E" w14:textId="3DA9723C" w:rsidR="00DE2FF5" w:rsidRDefault="00BB4065" w:rsidP="00DE2FF5">
      <w:pPr>
        <w:rPr>
          <w:rFonts w:ascii="Calibri" w:hAnsi="Calibri" w:cs="Calibri"/>
        </w:rPr>
      </w:pPr>
      <w:r>
        <w:rPr>
          <w:rFonts w:ascii="Calibri" w:hAnsi="Calibri" w:cs="Calibri"/>
        </w:rPr>
        <w:t>Through a resolution adopted in May 2019, all of the municipal entities engaged in the WCWP to date committed to continuing to develop a collaborative approach to WQIP implementation. However, n</w:t>
      </w:r>
      <w:r w:rsidR="00DE2FF5">
        <w:rPr>
          <w:rFonts w:ascii="Calibri" w:hAnsi="Calibri" w:cs="Calibri"/>
        </w:rPr>
        <w:t>either the WQIP nor the WCWP will direct municipalities as to how they will generate the needed funds to pay for implementation activities. Each munic</w:t>
      </w:r>
      <w:r w:rsidR="008804F4">
        <w:rPr>
          <w:rFonts w:ascii="Calibri" w:hAnsi="Calibri" w:cs="Calibri"/>
        </w:rPr>
        <w:t>ipality will make that decision</w:t>
      </w:r>
      <w:r w:rsidR="00DE2FF5">
        <w:rPr>
          <w:rFonts w:ascii="Calibri" w:hAnsi="Calibri" w:cs="Calibri"/>
        </w:rPr>
        <w:t xml:space="preserve"> on its own.</w:t>
      </w:r>
    </w:p>
    <w:p w14:paraId="28904D40" w14:textId="2A2E7CBC" w:rsidR="00AD22FD" w:rsidRDefault="00AD22FD" w:rsidP="00DE2FF5">
      <w:pPr>
        <w:rPr>
          <w:rFonts w:ascii="Calibri" w:hAnsi="Calibri" w:cs="Calibri"/>
        </w:rPr>
      </w:pPr>
    </w:p>
    <w:p w14:paraId="547414AF" w14:textId="24A9FFE1" w:rsidR="00AD22FD" w:rsidRPr="00905C73" w:rsidRDefault="00AD22FD" w:rsidP="00905C73">
      <w:pPr>
        <w:pStyle w:val="NoSpacing"/>
        <w:rPr>
          <w:rFonts w:asciiTheme="majorHAnsi" w:hAnsiTheme="majorHAnsi" w:cstheme="majorHAnsi"/>
          <w:sz w:val="24"/>
          <w:szCs w:val="24"/>
        </w:rPr>
      </w:pPr>
      <w:r w:rsidRPr="00905C73">
        <w:rPr>
          <w:rFonts w:asciiTheme="majorHAnsi" w:hAnsiTheme="majorHAnsi" w:cstheme="majorHAnsi"/>
          <w:sz w:val="24"/>
          <w:szCs w:val="24"/>
        </w:rPr>
        <w:t>Collaborat</w:t>
      </w:r>
      <w:r w:rsidR="00E8023F">
        <w:rPr>
          <w:rFonts w:asciiTheme="majorHAnsi" w:hAnsiTheme="majorHAnsi" w:cstheme="majorHAnsi"/>
          <w:sz w:val="24"/>
          <w:szCs w:val="24"/>
        </w:rPr>
        <w:t>ing on implementation</w:t>
      </w:r>
      <w:r w:rsidR="00905C73">
        <w:rPr>
          <w:rFonts w:asciiTheme="majorHAnsi" w:hAnsiTheme="majorHAnsi" w:cstheme="majorHAnsi"/>
          <w:sz w:val="24"/>
          <w:szCs w:val="24"/>
        </w:rPr>
        <w:t xml:space="preserve"> will make it </w:t>
      </w:r>
      <w:r w:rsidRPr="00905C73">
        <w:rPr>
          <w:rFonts w:asciiTheme="majorHAnsi" w:hAnsiTheme="majorHAnsi" w:cstheme="majorHAnsi"/>
          <w:sz w:val="24"/>
          <w:szCs w:val="24"/>
        </w:rPr>
        <w:t xml:space="preserve">more </w:t>
      </w:r>
      <w:r w:rsidR="00905C73">
        <w:rPr>
          <w:rFonts w:asciiTheme="majorHAnsi" w:hAnsiTheme="majorHAnsi" w:cstheme="majorHAnsi"/>
          <w:sz w:val="24"/>
          <w:szCs w:val="24"/>
        </w:rPr>
        <w:t xml:space="preserve">likely that the partners will have </w:t>
      </w:r>
      <w:r w:rsidRPr="00905C73">
        <w:rPr>
          <w:rFonts w:asciiTheme="majorHAnsi" w:hAnsiTheme="majorHAnsi" w:cstheme="majorHAnsi"/>
          <w:sz w:val="24"/>
          <w:szCs w:val="24"/>
        </w:rPr>
        <w:t xml:space="preserve">successful results regarding one important source of funding – </w:t>
      </w:r>
      <w:r w:rsidR="00905C73">
        <w:rPr>
          <w:rFonts w:asciiTheme="majorHAnsi" w:hAnsiTheme="majorHAnsi" w:cstheme="majorHAnsi"/>
          <w:sz w:val="24"/>
          <w:szCs w:val="24"/>
        </w:rPr>
        <w:t>government and private grant program</w:t>
      </w:r>
      <w:r w:rsidRPr="00905C73">
        <w:rPr>
          <w:rFonts w:asciiTheme="majorHAnsi" w:hAnsiTheme="majorHAnsi" w:cstheme="majorHAnsi"/>
          <w:sz w:val="24"/>
          <w:szCs w:val="24"/>
        </w:rPr>
        <w:t xml:space="preserve">s. </w:t>
      </w:r>
      <w:r w:rsidR="00905C73">
        <w:rPr>
          <w:rFonts w:asciiTheme="majorHAnsi" w:hAnsiTheme="majorHAnsi" w:cstheme="majorHAnsi"/>
          <w:sz w:val="24"/>
          <w:szCs w:val="24"/>
        </w:rPr>
        <w:t>For example</w:t>
      </w:r>
      <w:r w:rsidR="00905C73" w:rsidRPr="00905C73">
        <w:rPr>
          <w:rFonts w:asciiTheme="majorHAnsi" w:hAnsiTheme="majorHAnsi" w:cstheme="majorHAnsi"/>
          <w:sz w:val="24"/>
          <w:szCs w:val="24"/>
        </w:rPr>
        <w:t>, Pennsylvania’s Keystone Principles, which inform the Growing Greener grant program review, explicitly support regional, multi-municipal planning processes (</w:t>
      </w:r>
      <w:hyperlink r:id="rId8" w:history="1">
        <w:r w:rsidR="00905C73" w:rsidRPr="00905C73">
          <w:rPr>
            <w:rStyle w:val="Hyperlink"/>
            <w:rFonts w:asciiTheme="majorHAnsi" w:hAnsiTheme="majorHAnsi" w:cstheme="majorHAnsi"/>
            <w:sz w:val="24"/>
            <w:szCs w:val="24"/>
          </w:rPr>
          <w:t>http://www.phmc.state.pa.us/bhp/pkp.pdf</w:t>
        </w:r>
      </w:hyperlink>
      <w:r w:rsidR="00905C73" w:rsidRPr="00905C73">
        <w:rPr>
          <w:rFonts w:asciiTheme="majorHAnsi" w:hAnsiTheme="majorHAnsi" w:cstheme="majorHAnsi"/>
          <w:sz w:val="24"/>
          <w:szCs w:val="24"/>
        </w:rPr>
        <w:t xml:space="preserve"> at 3, 5 - 6).</w:t>
      </w:r>
      <w:r w:rsidR="00905C73">
        <w:rPr>
          <w:rFonts w:asciiTheme="majorHAnsi" w:hAnsiTheme="majorHAnsi" w:cstheme="majorHAnsi"/>
          <w:sz w:val="24"/>
          <w:szCs w:val="24"/>
        </w:rPr>
        <w:t xml:space="preserve"> Collaborating across multiple municipalities also increases the amount of local match that can be generated</w:t>
      </w:r>
      <w:r w:rsidR="00E8023F">
        <w:rPr>
          <w:rFonts w:asciiTheme="majorHAnsi" w:hAnsiTheme="majorHAnsi" w:cstheme="majorHAnsi"/>
          <w:sz w:val="24"/>
          <w:szCs w:val="24"/>
        </w:rPr>
        <w:t xml:space="preserve"> and leveraged</w:t>
      </w:r>
      <w:r w:rsidR="00905C73">
        <w:rPr>
          <w:rFonts w:asciiTheme="majorHAnsi" w:hAnsiTheme="majorHAnsi" w:cstheme="majorHAnsi"/>
          <w:sz w:val="24"/>
          <w:szCs w:val="24"/>
        </w:rPr>
        <w:t xml:space="preserve">, providing access to a larger number of grant programs. Grant funding is important to initiate new programs and pilot different </w:t>
      </w:r>
      <w:proofErr w:type="spellStart"/>
      <w:r w:rsidR="00905C73">
        <w:rPr>
          <w:rFonts w:asciiTheme="majorHAnsi" w:hAnsiTheme="majorHAnsi" w:cstheme="majorHAnsi"/>
          <w:sz w:val="24"/>
          <w:szCs w:val="24"/>
        </w:rPr>
        <w:t>stormwater</w:t>
      </w:r>
      <w:proofErr w:type="spellEnd"/>
      <w:r w:rsidR="00905C73">
        <w:rPr>
          <w:rFonts w:asciiTheme="majorHAnsi" w:hAnsiTheme="majorHAnsi" w:cstheme="majorHAnsi"/>
          <w:sz w:val="24"/>
          <w:szCs w:val="24"/>
        </w:rPr>
        <w:t xml:space="preserve"> management practices. However, grant funding is not a reliable, sustained, or sufficient source of funding for implementation of a 20-year plan.</w:t>
      </w:r>
    </w:p>
    <w:p w14:paraId="7866F59A" w14:textId="77777777" w:rsidR="00DE2FF5" w:rsidRPr="00537491" w:rsidRDefault="00DE2FF5" w:rsidP="00301A99">
      <w:pPr>
        <w:rPr>
          <w:rFonts w:ascii="Calibri" w:hAnsi="Calibri" w:cs="Calibri"/>
          <w:b/>
        </w:rPr>
      </w:pPr>
    </w:p>
    <w:p w14:paraId="7398A9D1" w14:textId="70AA64CB" w:rsidR="008B65D5" w:rsidRDefault="00537491" w:rsidP="00537491">
      <w:pPr>
        <w:rPr>
          <w:rFonts w:ascii="Calibri" w:hAnsi="Calibri" w:cs="Calibri"/>
        </w:rPr>
      </w:pPr>
      <w:r>
        <w:rPr>
          <w:rFonts w:ascii="Calibri" w:hAnsi="Calibri" w:cs="Calibri"/>
        </w:rPr>
        <w:t xml:space="preserve">The WCWP municipal partners will need to </w:t>
      </w:r>
      <w:r w:rsidR="00DE2FF5">
        <w:rPr>
          <w:rFonts w:ascii="Calibri" w:hAnsi="Calibri" w:cs="Calibri"/>
        </w:rPr>
        <w:t>agree on how to distribute</w:t>
      </w:r>
      <w:r w:rsidR="0017413C">
        <w:rPr>
          <w:rFonts w:ascii="Calibri" w:hAnsi="Calibri" w:cs="Calibri"/>
        </w:rPr>
        <w:t xml:space="preserve"> the</w:t>
      </w:r>
      <w:r>
        <w:rPr>
          <w:rFonts w:ascii="Calibri" w:hAnsi="Calibri" w:cs="Calibri"/>
        </w:rPr>
        <w:t xml:space="preserve"> </w:t>
      </w:r>
      <w:r w:rsidR="00E8023F">
        <w:rPr>
          <w:rFonts w:ascii="Calibri" w:hAnsi="Calibri" w:cs="Calibri"/>
        </w:rPr>
        <w:t xml:space="preserve">implementation </w:t>
      </w:r>
      <w:r>
        <w:rPr>
          <w:rFonts w:ascii="Calibri" w:hAnsi="Calibri" w:cs="Calibri"/>
        </w:rPr>
        <w:t xml:space="preserve">burden </w:t>
      </w:r>
      <w:r w:rsidR="008804F4">
        <w:rPr>
          <w:rFonts w:ascii="Calibri" w:hAnsi="Calibri" w:cs="Calibri"/>
        </w:rPr>
        <w:t xml:space="preserve">among the partners </w:t>
      </w:r>
      <w:r>
        <w:rPr>
          <w:rFonts w:ascii="Calibri" w:hAnsi="Calibri" w:cs="Calibri"/>
        </w:rPr>
        <w:t xml:space="preserve">of implementing the </w:t>
      </w:r>
      <w:proofErr w:type="spellStart"/>
      <w:r>
        <w:rPr>
          <w:rFonts w:ascii="Calibri" w:hAnsi="Calibri" w:cs="Calibri"/>
        </w:rPr>
        <w:t>s</w:t>
      </w:r>
      <w:r w:rsidR="00E8023F">
        <w:rPr>
          <w:rFonts w:ascii="Calibri" w:hAnsi="Calibri" w:cs="Calibri"/>
        </w:rPr>
        <w:t>tormwater</w:t>
      </w:r>
      <w:proofErr w:type="spellEnd"/>
      <w:r w:rsidR="00E8023F">
        <w:rPr>
          <w:rFonts w:ascii="Calibri" w:hAnsi="Calibri" w:cs="Calibri"/>
        </w:rPr>
        <w:t xml:space="preserve"> management practices to meet </w:t>
      </w:r>
      <w:r>
        <w:rPr>
          <w:rFonts w:ascii="Calibri" w:hAnsi="Calibri" w:cs="Calibri"/>
        </w:rPr>
        <w:t>the WQIP</w:t>
      </w:r>
      <w:r w:rsidR="00E8023F">
        <w:rPr>
          <w:rFonts w:ascii="Calibri" w:hAnsi="Calibri" w:cs="Calibri"/>
        </w:rPr>
        <w:t xml:space="preserve"> goals</w:t>
      </w:r>
      <w:r>
        <w:rPr>
          <w:rFonts w:ascii="Calibri" w:hAnsi="Calibri" w:cs="Calibri"/>
        </w:rPr>
        <w:t xml:space="preserve">. </w:t>
      </w:r>
      <w:r w:rsidR="0010428F">
        <w:rPr>
          <w:rFonts w:ascii="Calibri" w:hAnsi="Calibri" w:cs="Calibri"/>
        </w:rPr>
        <w:t>EFC constructed some funding scenarios around a five</w:t>
      </w:r>
      <w:r w:rsidR="00A074AD">
        <w:rPr>
          <w:rFonts w:ascii="Calibri" w:hAnsi="Calibri" w:cs="Calibri"/>
        </w:rPr>
        <w:t>-</w:t>
      </w:r>
      <w:r w:rsidR="0010428F">
        <w:rPr>
          <w:rFonts w:ascii="Calibri" w:hAnsi="Calibri" w:cs="Calibri"/>
        </w:rPr>
        <w:t>year budget of $15 million</w:t>
      </w:r>
      <w:r w:rsidR="008804F4">
        <w:rPr>
          <w:rFonts w:ascii="Calibri" w:hAnsi="Calibri" w:cs="Calibri"/>
        </w:rPr>
        <w:t xml:space="preserve"> </w:t>
      </w:r>
      <w:r w:rsidR="00E8023F">
        <w:rPr>
          <w:rFonts w:ascii="Calibri" w:hAnsi="Calibri" w:cs="Calibri"/>
        </w:rPr>
        <w:t xml:space="preserve">as a starting point for consideration of </w:t>
      </w:r>
      <w:r w:rsidR="008804F4">
        <w:rPr>
          <w:rFonts w:ascii="Calibri" w:hAnsi="Calibri" w:cs="Calibri"/>
        </w:rPr>
        <w:t>different funding arrangements</w:t>
      </w:r>
      <w:r w:rsidR="0010428F">
        <w:rPr>
          <w:rFonts w:ascii="Calibri" w:hAnsi="Calibri" w:cs="Calibri"/>
        </w:rPr>
        <w:t xml:space="preserve">. As outlined above, this is a feasible budget to meet the Phase 1 target of 1000 acres treated. </w:t>
      </w:r>
      <w:r w:rsidR="008B65D5">
        <w:rPr>
          <w:rFonts w:ascii="Calibri" w:hAnsi="Calibri" w:cs="Calibri"/>
        </w:rPr>
        <w:t>This discussion does not address the other WQIP activities that need to be implemented</w:t>
      </w:r>
      <w:r w:rsidR="00DE2FF5">
        <w:rPr>
          <w:rFonts w:ascii="Calibri" w:hAnsi="Calibri" w:cs="Calibri"/>
        </w:rPr>
        <w:t>, mostly because cost estimates for those activities are outstanding and they will not represent a substantial portion of the overall costs</w:t>
      </w:r>
      <w:r w:rsidR="008B65D5">
        <w:rPr>
          <w:rFonts w:ascii="Calibri" w:hAnsi="Calibri" w:cs="Calibri"/>
        </w:rPr>
        <w:t xml:space="preserve">. </w:t>
      </w:r>
      <w:r w:rsidR="00DE2FF5">
        <w:rPr>
          <w:rFonts w:ascii="Calibri" w:hAnsi="Calibri" w:cs="Calibri"/>
        </w:rPr>
        <w:t>However, t</w:t>
      </w:r>
      <w:r w:rsidR="008B65D5">
        <w:rPr>
          <w:rFonts w:ascii="Calibri" w:hAnsi="Calibri" w:cs="Calibri"/>
        </w:rPr>
        <w:t>he WCWP partners will need to address whether the costs related to those activities would be included in the funding structure for project implementation or whether a different funding structure would be used for those activities.</w:t>
      </w:r>
    </w:p>
    <w:p w14:paraId="1B932604" w14:textId="5BF3BB40" w:rsidR="008B65D5" w:rsidRDefault="008B65D5" w:rsidP="00537491">
      <w:pPr>
        <w:rPr>
          <w:rFonts w:ascii="Calibri" w:hAnsi="Calibri" w:cs="Calibri"/>
        </w:rPr>
      </w:pPr>
    </w:p>
    <w:p w14:paraId="18E94A85" w14:textId="7510CE5A" w:rsidR="00537491" w:rsidRDefault="008B65D5" w:rsidP="00537491">
      <w:pPr>
        <w:rPr>
          <w:rFonts w:ascii="Calibri" w:hAnsi="Calibri" w:cs="Calibri"/>
        </w:rPr>
      </w:pPr>
      <w:r>
        <w:rPr>
          <w:rFonts w:ascii="Calibri" w:hAnsi="Calibri" w:cs="Calibri"/>
        </w:rPr>
        <w:t xml:space="preserve">There are two general approaches to funding group activities – equal shares or weighted shares. </w:t>
      </w:r>
      <w:r w:rsidR="00537491">
        <w:rPr>
          <w:rFonts w:ascii="Calibri" w:hAnsi="Calibri" w:cs="Calibri"/>
        </w:rPr>
        <w:t xml:space="preserve">To date, all </w:t>
      </w:r>
      <w:r>
        <w:rPr>
          <w:rFonts w:ascii="Calibri" w:hAnsi="Calibri" w:cs="Calibri"/>
        </w:rPr>
        <w:t xml:space="preserve">WCWP </w:t>
      </w:r>
      <w:r w:rsidR="00537491">
        <w:rPr>
          <w:rFonts w:ascii="Calibri" w:hAnsi="Calibri" w:cs="Calibri"/>
        </w:rPr>
        <w:t xml:space="preserve">activities have been paid for on an equal-share basis, meaning that each participating municipal entity, including the waste water </w:t>
      </w:r>
      <w:r w:rsidR="00A074AD">
        <w:rPr>
          <w:rFonts w:ascii="Calibri" w:hAnsi="Calibri" w:cs="Calibri"/>
        </w:rPr>
        <w:t>treatment</w:t>
      </w:r>
      <w:r w:rsidR="00E8023F">
        <w:rPr>
          <w:rFonts w:ascii="Calibri" w:hAnsi="Calibri" w:cs="Calibri"/>
        </w:rPr>
        <w:t xml:space="preserve"> plants, has </w:t>
      </w:r>
      <w:r w:rsidR="00537491">
        <w:rPr>
          <w:rFonts w:ascii="Calibri" w:hAnsi="Calibri" w:cs="Calibri"/>
        </w:rPr>
        <w:t xml:space="preserve">paid an equal amount. If that arrangement were to be applied to the implementation of projects with an estimated budget of $15 million, each of the 13 entities currently participating </w:t>
      </w:r>
      <w:r w:rsidR="00864EF9">
        <w:rPr>
          <w:rFonts w:ascii="Calibri" w:hAnsi="Calibri" w:cs="Calibri"/>
        </w:rPr>
        <w:t xml:space="preserve">(including Philadelphia) </w:t>
      </w:r>
      <w:r w:rsidR="00537491">
        <w:rPr>
          <w:rFonts w:ascii="Calibri" w:hAnsi="Calibri" w:cs="Calibri"/>
        </w:rPr>
        <w:t>would pay a</w:t>
      </w:r>
      <w:r w:rsidR="008804F4">
        <w:rPr>
          <w:rFonts w:ascii="Calibri" w:hAnsi="Calibri" w:cs="Calibri"/>
        </w:rPr>
        <w:t>pproximately $1</w:t>
      </w:r>
      <w:r w:rsidR="000B2A58">
        <w:rPr>
          <w:rFonts w:ascii="Calibri" w:hAnsi="Calibri" w:cs="Calibri"/>
        </w:rPr>
        <w:t>.2 million over 5 years, $240</w:t>
      </w:r>
      <w:r w:rsidR="00537491">
        <w:rPr>
          <w:rFonts w:ascii="Calibri" w:hAnsi="Calibri" w:cs="Calibri"/>
        </w:rPr>
        <w:t>,000 annually.</w:t>
      </w:r>
    </w:p>
    <w:p w14:paraId="24A2DC4F" w14:textId="04AD9B55" w:rsidR="008B65D5" w:rsidRDefault="008B65D5" w:rsidP="00537491">
      <w:pPr>
        <w:rPr>
          <w:rFonts w:ascii="Calibri" w:hAnsi="Calibri" w:cs="Calibri"/>
        </w:rPr>
      </w:pPr>
    </w:p>
    <w:p w14:paraId="5AE79451" w14:textId="4C7EC27F" w:rsidR="008B65D5" w:rsidRDefault="008804F4" w:rsidP="008B65D5">
      <w:pPr>
        <w:rPr>
          <w:rFonts w:ascii="Calibri" w:hAnsi="Calibri" w:cs="Calibri"/>
        </w:rPr>
      </w:pPr>
      <w:r>
        <w:rPr>
          <w:rFonts w:ascii="Calibri" w:hAnsi="Calibri" w:cs="Calibri"/>
        </w:rPr>
        <w:t>When considering</w:t>
      </w:r>
      <w:r w:rsidR="008B65D5">
        <w:rPr>
          <w:rFonts w:ascii="Calibri" w:hAnsi="Calibri" w:cs="Calibri"/>
        </w:rPr>
        <w:t xml:space="preserve"> a weighted funding structure, again there are two approaches – a single parameter or a combination of parameters used to determine each partners share of the overall costs.</w:t>
      </w:r>
      <w:r w:rsidR="008B65D5" w:rsidRPr="008B65D5">
        <w:rPr>
          <w:rFonts w:ascii="Calibri" w:hAnsi="Calibri" w:cs="Calibri"/>
        </w:rPr>
        <w:t xml:space="preserve"> </w:t>
      </w:r>
      <w:r w:rsidR="008B65D5">
        <w:rPr>
          <w:rFonts w:ascii="Calibri" w:hAnsi="Calibri" w:cs="Calibri"/>
        </w:rPr>
        <w:t xml:space="preserve">In discussions with municipal representatives in the </w:t>
      </w:r>
      <w:proofErr w:type="spellStart"/>
      <w:r w:rsidR="008B65D5">
        <w:rPr>
          <w:rFonts w:ascii="Calibri" w:hAnsi="Calibri" w:cs="Calibri"/>
        </w:rPr>
        <w:t>Wissahickon</w:t>
      </w:r>
      <w:proofErr w:type="spellEnd"/>
      <w:r w:rsidR="008B65D5">
        <w:rPr>
          <w:rFonts w:ascii="Calibri" w:hAnsi="Calibri" w:cs="Calibri"/>
        </w:rPr>
        <w:t xml:space="preserve"> Creek watershed, the following potential parameters have been proposed for consideration:</w:t>
      </w:r>
    </w:p>
    <w:p w14:paraId="35F872FB" w14:textId="77777777" w:rsidR="00E8023F" w:rsidRDefault="00E8023F" w:rsidP="008B65D5">
      <w:pPr>
        <w:rPr>
          <w:rFonts w:ascii="Calibri" w:hAnsi="Calibri" w:cs="Calibri"/>
        </w:rPr>
      </w:pPr>
    </w:p>
    <w:p w14:paraId="74A7F0FB" w14:textId="286A9327" w:rsidR="00194F40" w:rsidRDefault="00194F40" w:rsidP="008B65D5">
      <w:pPr>
        <w:rPr>
          <w:rFonts w:ascii="Calibri" w:hAnsi="Calibri" w:cs="Calibri"/>
        </w:rPr>
      </w:pPr>
    </w:p>
    <w:p w14:paraId="701D395A" w14:textId="77777777" w:rsidR="008B65D5" w:rsidRPr="0010428F" w:rsidRDefault="008B65D5" w:rsidP="008B65D5">
      <w:pPr>
        <w:pStyle w:val="ListParagraph"/>
        <w:numPr>
          <w:ilvl w:val="0"/>
          <w:numId w:val="10"/>
        </w:numPr>
        <w:rPr>
          <w:rFonts w:ascii="Calibri" w:hAnsi="Calibri" w:cs="Calibri"/>
          <w:sz w:val="24"/>
          <w:szCs w:val="24"/>
        </w:rPr>
      </w:pPr>
      <w:r w:rsidRPr="0010428F">
        <w:rPr>
          <w:rFonts w:ascii="Calibri" w:hAnsi="Calibri" w:cs="Calibri"/>
          <w:sz w:val="24"/>
          <w:szCs w:val="24"/>
        </w:rPr>
        <w:lastRenderedPageBreak/>
        <w:t>Population in the watershed</w:t>
      </w:r>
    </w:p>
    <w:p w14:paraId="2C2E1B1F" w14:textId="77777777" w:rsidR="008B65D5" w:rsidRPr="0010428F" w:rsidRDefault="008B65D5" w:rsidP="008B65D5">
      <w:pPr>
        <w:pStyle w:val="ListParagraph"/>
        <w:numPr>
          <w:ilvl w:val="0"/>
          <w:numId w:val="10"/>
        </w:numPr>
        <w:rPr>
          <w:rFonts w:ascii="Calibri" w:hAnsi="Calibri" w:cs="Calibri"/>
          <w:sz w:val="24"/>
          <w:szCs w:val="24"/>
        </w:rPr>
      </w:pPr>
      <w:r w:rsidRPr="0010428F">
        <w:rPr>
          <w:rFonts w:ascii="Calibri" w:hAnsi="Calibri" w:cs="Calibri"/>
          <w:sz w:val="24"/>
          <w:szCs w:val="24"/>
        </w:rPr>
        <w:t>Land area in the watershed</w:t>
      </w:r>
    </w:p>
    <w:p w14:paraId="7FD34927" w14:textId="77777777" w:rsidR="008B65D5" w:rsidRPr="0010428F" w:rsidRDefault="008B65D5" w:rsidP="008B65D5">
      <w:pPr>
        <w:pStyle w:val="ListParagraph"/>
        <w:numPr>
          <w:ilvl w:val="0"/>
          <w:numId w:val="10"/>
        </w:numPr>
        <w:rPr>
          <w:rFonts w:ascii="Calibri" w:hAnsi="Calibri" w:cs="Calibri"/>
          <w:sz w:val="24"/>
          <w:szCs w:val="24"/>
        </w:rPr>
      </w:pPr>
      <w:r w:rsidRPr="0010428F">
        <w:rPr>
          <w:rFonts w:ascii="Calibri" w:hAnsi="Calibri" w:cs="Calibri"/>
          <w:sz w:val="24"/>
          <w:szCs w:val="24"/>
        </w:rPr>
        <w:t>Impervious cover in the watershed</w:t>
      </w:r>
    </w:p>
    <w:p w14:paraId="67AA55A7" w14:textId="77777777" w:rsidR="008B65D5" w:rsidRPr="0010428F" w:rsidRDefault="008B65D5" w:rsidP="008B65D5">
      <w:pPr>
        <w:pStyle w:val="ListParagraph"/>
        <w:numPr>
          <w:ilvl w:val="0"/>
          <w:numId w:val="10"/>
        </w:numPr>
        <w:rPr>
          <w:rFonts w:ascii="Calibri" w:hAnsi="Calibri" w:cs="Calibri"/>
          <w:sz w:val="24"/>
          <w:szCs w:val="24"/>
        </w:rPr>
      </w:pPr>
      <w:r w:rsidRPr="0010428F">
        <w:rPr>
          <w:rFonts w:ascii="Calibri" w:hAnsi="Calibri" w:cs="Calibri"/>
          <w:sz w:val="24"/>
          <w:szCs w:val="24"/>
        </w:rPr>
        <w:t>Impaired streams in the watershed</w:t>
      </w:r>
    </w:p>
    <w:p w14:paraId="0CA4C482" w14:textId="1501C660" w:rsidR="008B65D5" w:rsidRPr="0010428F" w:rsidRDefault="008B65D5" w:rsidP="008B65D5">
      <w:pPr>
        <w:pStyle w:val="ListParagraph"/>
        <w:numPr>
          <w:ilvl w:val="0"/>
          <w:numId w:val="10"/>
        </w:numPr>
        <w:rPr>
          <w:rFonts w:ascii="Calibri" w:hAnsi="Calibri" w:cs="Calibri"/>
          <w:sz w:val="24"/>
          <w:szCs w:val="24"/>
        </w:rPr>
      </w:pPr>
      <w:r w:rsidRPr="0010428F">
        <w:rPr>
          <w:rFonts w:ascii="Calibri" w:hAnsi="Calibri" w:cs="Calibri"/>
          <w:sz w:val="24"/>
          <w:szCs w:val="24"/>
        </w:rPr>
        <w:t xml:space="preserve">Wastewater </w:t>
      </w:r>
      <w:r w:rsidR="00A074AD" w:rsidRPr="0010428F">
        <w:rPr>
          <w:rFonts w:ascii="Calibri" w:hAnsi="Calibri" w:cs="Calibri"/>
          <w:sz w:val="24"/>
          <w:szCs w:val="24"/>
        </w:rPr>
        <w:t>treatment</w:t>
      </w:r>
      <w:r w:rsidRPr="0010428F">
        <w:rPr>
          <w:rFonts w:ascii="Calibri" w:hAnsi="Calibri" w:cs="Calibri"/>
          <w:sz w:val="24"/>
          <w:szCs w:val="24"/>
        </w:rPr>
        <w:t xml:space="preserve"> flow that is discharged to the </w:t>
      </w:r>
      <w:proofErr w:type="spellStart"/>
      <w:r w:rsidRPr="0010428F">
        <w:rPr>
          <w:rFonts w:ascii="Calibri" w:hAnsi="Calibri" w:cs="Calibri"/>
          <w:sz w:val="24"/>
          <w:szCs w:val="24"/>
        </w:rPr>
        <w:t>Wissahickon</w:t>
      </w:r>
      <w:proofErr w:type="spellEnd"/>
      <w:r w:rsidRPr="0010428F">
        <w:rPr>
          <w:rFonts w:ascii="Calibri" w:hAnsi="Calibri" w:cs="Calibri"/>
          <w:sz w:val="24"/>
          <w:szCs w:val="24"/>
        </w:rPr>
        <w:t xml:space="preserve"> Creek</w:t>
      </w:r>
    </w:p>
    <w:p w14:paraId="25B77E51" w14:textId="7B4B792C" w:rsidR="008B65D5" w:rsidRDefault="004C02F4" w:rsidP="0017413C">
      <w:pPr>
        <w:rPr>
          <w:rFonts w:ascii="Calibri" w:hAnsi="Calibri" w:cs="Calibri"/>
        </w:rPr>
      </w:pPr>
      <w:r>
        <w:rPr>
          <w:rFonts w:ascii="Calibri" w:hAnsi="Calibri" w:cs="Calibri"/>
        </w:rPr>
        <w:t xml:space="preserve">EFC has collected data on </w:t>
      </w:r>
      <w:r w:rsidR="008B65D5">
        <w:rPr>
          <w:rFonts w:ascii="Calibri" w:hAnsi="Calibri" w:cs="Calibri"/>
        </w:rPr>
        <w:t xml:space="preserve">each of </w:t>
      </w:r>
      <w:r w:rsidR="0017413C">
        <w:rPr>
          <w:rFonts w:ascii="Calibri" w:hAnsi="Calibri" w:cs="Calibri"/>
        </w:rPr>
        <w:t>the other</w:t>
      </w:r>
      <w:r>
        <w:rPr>
          <w:rFonts w:ascii="Calibri" w:hAnsi="Calibri" w:cs="Calibri"/>
        </w:rPr>
        <w:t xml:space="preserve"> parameters and calculated each municipalities’ share of a $15 million first phase bu</w:t>
      </w:r>
      <w:r w:rsidR="00BB4065">
        <w:rPr>
          <w:rFonts w:ascii="Calibri" w:hAnsi="Calibri" w:cs="Calibri"/>
        </w:rPr>
        <w:t>dget. This information is</w:t>
      </w:r>
      <w:r>
        <w:rPr>
          <w:rFonts w:ascii="Calibri" w:hAnsi="Calibri" w:cs="Calibri"/>
        </w:rPr>
        <w:t xml:space="preserve"> included in the accompanying spreadsheets. It is important to note that all of the data collected about each parameter is preliminary; confirmation of all data would be required before using th</w:t>
      </w:r>
      <w:r w:rsidR="008B65D5">
        <w:rPr>
          <w:rFonts w:ascii="Calibri" w:hAnsi="Calibri" w:cs="Calibri"/>
        </w:rPr>
        <w:t>em to develop any final funding structure.</w:t>
      </w:r>
      <w:r w:rsidR="008804F4" w:rsidRPr="008804F4">
        <w:rPr>
          <w:rFonts w:ascii="Calibri" w:hAnsi="Calibri" w:cs="Calibri"/>
        </w:rPr>
        <w:t xml:space="preserve"> </w:t>
      </w:r>
      <w:r w:rsidR="008804F4">
        <w:rPr>
          <w:rFonts w:ascii="Calibri" w:hAnsi="Calibri" w:cs="Calibri"/>
        </w:rPr>
        <w:t xml:space="preserve">The WCWP partners could chose to use any </w:t>
      </w:r>
      <w:r w:rsidR="00254276">
        <w:rPr>
          <w:rFonts w:ascii="Calibri" w:hAnsi="Calibri" w:cs="Calibri"/>
        </w:rPr>
        <w:t xml:space="preserve">one or </w:t>
      </w:r>
      <w:r w:rsidR="00A074AD">
        <w:rPr>
          <w:rFonts w:ascii="Calibri" w:hAnsi="Calibri" w:cs="Calibri"/>
        </w:rPr>
        <w:t xml:space="preserve">combination </w:t>
      </w:r>
      <w:r w:rsidR="008804F4">
        <w:rPr>
          <w:rFonts w:ascii="Calibri" w:hAnsi="Calibri" w:cs="Calibri"/>
        </w:rPr>
        <w:t>of these parameters to determine a weighted share of the total project costs.</w:t>
      </w:r>
      <w:r w:rsidR="0017413C" w:rsidRPr="0017413C">
        <w:rPr>
          <w:rFonts w:ascii="Calibri" w:hAnsi="Calibri" w:cs="Calibri"/>
        </w:rPr>
        <w:t xml:space="preserve"> </w:t>
      </w:r>
      <w:r w:rsidR="0017413C">
        <w:rPr>
          <w:rFonts w:ascii="Calibri" w:hAnsi="Calibri" w:cs="Calibri"/>
        </w:rPr>
        <w:t>Another potential parameter that would be related to affordability would be median household income by municipality. This information is included in Table 1 above.</w:t>
      </w:r>
    </w:p>
    <w:p w14:paraId="60F588C1" w14:textId="2D2C5079" w:rsidR="004C02F4" w:rsidRDefault="004C02F4" w:rsidP="00120662">
      <w:pPr>
        <w:rPr>
          <w:rFonts w:ascii="Calibri" w:hAnsi="Calibri" w:cs="Calibri"/>
        </w:rPr>
      </w:pPr>
    </w:p>
    <w:p w14:paraId="5DF535F6" w14:textId="63EB0240" w:rsidR="00DE2FF5" w:rsidRDefault="0017413C" w:rsidP="00120662">
      <w:pPr>
        <w:rPr>
          <w:rFonts w:ascii="Calibri" w:hAnsi="Calibri" w:cs="Calibri"/>
        </w:rPr>
      </w:pPr>
      <w:r>
        <w:rPr>
          <w:rFonts w:ascii="Calibri" w:hAnsi="Calibri" w:cs="Calibri"/>
        </w:rPr>
        <w:t>O</w:t>
      </w:r>
      <w:r w:rsidR="008B65D5">
        <w:rPr>
          <w:rFonts w:ascii="Calibri" w:hAnsi="Calibri" w:cs="Calibri"/>
        </w:rPr>
        <w:t xml:space="preserve">ther multi-municipal collaborations addressing water quality issues have decided to distribute the costs using formulas related to the causes of water quality problems. </w:t>
      </w:r>
      <w:r w:rsidR="007931C8">
        <w:rPr>
          <w:rFonts w:ascii="Calibri" w:hAnsi="Calibri" w:cs="Calibri"/>
        </w:rPr>
        <w:t xml:space="preserve">One </w:t>
      </w:r>
      <w:r w:rsidR="004C02F4">
        <w:rPr>
          <w:rFonts w:ascii="Calibri" w:hAnsi="Calibri" w:cs="Calibri"/>
        </w:rPr>
        <w:t xml:space="preserve">set of calculations </w:t>
      </w:r>
      <w:r w:rsidR="00BB4065">
        <w:rPr>
          <w:rFonts w:ascii="Calibri" w:hAnsi="Calibri" w:cs="Calibri"/>
        </w:rPr>
        <w:t xml:space="preserve">included in the accompanying spreadsheets </w:t>
      </w:r>
      <w:r w:rsidR="004C02F4">
        <w:rPr>
          <w:rFonts w:ascii="Calibri" w:hAnsi="Calibri" w:cs="Calibri"/>
        </w:rPr>
        <w:t xml:space="preserve">plays out a potential weighted funding formula using multiple factors as an example. The sample formula </w:t>
      </w:r>
      <w:r w:rsidR="00E8023F">
        <w:rPr>
          <w:rFonts w:ascii="Calibri" w:hAnsi="Calibri" w:cs="Calibri"/>
        </w:rPr>
        <w:t>is similar to the York County’s formula. It</w:t>
      </w:r>
      <w:r w:rsidR="00DD7D19">
        <w:rPr>
          <w:rFonts w:ascii="Calibri" w:hAnsi="Calibri" w:cs="Calibri"/>
        </w:rPr>
        <w:t xml:space="preserve"> distributes the municipalities</w:t>
      </w:r>
      <w:r w:rsidR="00E8023F">
        <w:rPr>
          <w:rFonts w:ascii="Calibri" w:hAnsi="Calibri" w:cs="Calibri"/>
        </w:rPr>
        <w:t>’</w:t>
      </w:r>
      <w:r w:rsidR="00DD7D19">
        <w:rPr>
          <w:rFonts w:ascii="Calibri" w:hAnsi="Calibri" w:cs="Calibri"/>
        </w:rPr>
        <w:t xml:space="preserve"> total cost share so that </w:t>
      </w:r>
      <w:r w:rsidR="004C02F4">
        <w:rPr>
          <w:rFonts w:ascii="Calibri" w:hAnsi="Calibri" w:cs="Calibri"/>
        </w:rPr>
        <w:t xml:space="preserve">20% </w:t>
      </w:r>
      <w:r w:rsidR="00DD7D19">
        <w:rPr>
          <w:rFonts w:ascii="Calibri" w:hAnsi="Calibri" w:cs="Calibri"/>
        </w:rPr>
        <w:t xml:space="preserve">is related to </w:t>
      </w:r>
      <w:r w:rsidR="004C02F4">
        <w:rPr>
          <w:rFonts w:ascii="Calibri" w:hAnsi="Calibri" w:cs="Calibri"/>
        </w:rPr>
        <w:t>impaired streams</w:t>
      </w:r>
      <w:r w:rsidR="00DD7D19">
        <w:rPr>
          <w:rFonts w:ascii="Calibri" w:hAnsi="Calibri" w:cs="Calibri"/>
        </w:rPr>
        <w:t xml:space="preserve"> in the watershed</w:t>
      </w:r>
      <w:r w:rsidR="004C02F4">
        <w:rPr>
          <w:rFonts w:ascii="Calibri" w:hAnsi="Calibri" w:cs="Calibri"/>
        </w:rPr>
        <w:t>, 30%</w:t>
      </w:r>
      <w:r w:rsidR="00DD7D19">
        <w:rPr>
          <w:rFonts w:ascii="Calibri" w:hAnsi="Calibri" w:cs="Calibri"/>
        </w:rPr>
        <w:t xml:space="preserve"> is related to</w:t>
      </w:r>
      <w:r w:rsidR="004C02F4">
        <w:rPr>
          <w:rFonts w:ascii="Calibri" w:hAnsi="Calibri" w:cs="Calibri"/>
        </w:rPr>
        <w:t xml:space="preserve"> WWTP flow </w:t>
      </w:r>
      <w:r w:rsidR="00DD7D19">
        <w:rPr>
          <w:rFonts w:ascii="Calibri" w:hAnsi="Calibri" w:cs="Calibri"/>
        </w:rPr>
        <w:t xml:space="preserve">that discharges into the </w:t>
      </w:r>
      <w:proofErr w:type="spellStart"/>
      <w:r w:rsidR="00DD7D19">
        <w:rPr>
          <w:rFonts w:ascii="Calibri" w:hAnsi="Calibri" w:cs="Calibri"/>
        </w:rPr>
        <w:t>Wissahickon</w:t>
      </w:r>
      <w:proofErr w:type="spellEnd"/>
      <w:r w:rsidR="00DD7D19">
        <w:rPr>
          <w:rFonts w:ascii="Calibri" w:hAnsi="Calibri" w:cs="Calibri"/>
        </w:rPr>
        <w:t xml:space="preserve"> Creek </w:t>
      </w:r>
      <w:r w:rsidR="004C02F4">
        <w:rPr>
          <w:rFonts w:ascii="Calibri" w:hAnsi="Calibri" w:cs="Calibri"/>
        </w:rPr>
        <w:t xml:space="preserve">and 50% </w:t>
      </w:r>
      <w:r w:rsidR="00DD7D19">
        <w:rPr>
          <w:rFonts w:ascii="Calibri" w:hAnsi="Calibri" w:cs="Calibri"/>
        </w:rPr>
        <w:t xml:space="preserve">is related to its </w:t>
      </w:r>
      <w:r w:rsidR="004C02F4">
        <w:rPr>
          <w:rFonts w:ascii="Calibri" w:hAnsi="Calibri" w:cs="Calibri"/>
        </w:rPr>
        <w:t>impervious cover</w:t>
      </w:r>
      <w:r w:rsidR="00DD7D19">
        <w:rPr>
          <w:rFonts w:ascii="Calibri" w:hAnsi="Calibri" w:cs="Calibri"/>
        </w:rPr>
        <w:t xml:space="preserve"> in the watershed</w:t>
      </w:r>
      <w:r w:rsidR="004C02F4">
        <w:rPr>
          <w:rFonts w:ascii="Calibri" w:hAnsi="Calibri" w:cs="Calibri"/>
        </w:rPr>
        <w:t>.</w:t>
      </w:r>
    </w:p>
    <w:p w14:paraId="179D1144" w14:textId="765C23FD" w:rsidR="00BB4065" w:rsidRDefault="00BB4065" w:rsidP="00120662">
      <w:pPr>
        <w:rPr>
          <w:rFonts w:ascii="Calibri" w:hAnsi="Calibri" w:cs="Calibri"/>
        </w:rPr>
      </w:pPr>
    </w:p>
    <w:p w14:paraId="7E6BF71C" w14:textId="77777777" w:rsidR="00BB4065" w:rsidRDefault="00BB4065" w:rsidP="0017413C">
      <w:pPr>
        <w:ind w:left="1440"/>
        <w:rPr>
          <w:rFonts w:ascii="Calibri" w:hAnsi="Calibri" w:cs="Calibri"/>
        </w:rPr>
      </w:pPr>
      <w:r w:rsidRPr="00194F40">
        <w:rPr>
          <w:rFonts w:ascii="Calibri" w:hAnsi="Calibri" w:cs="Calibri"/>
          <w:u w:val="single"/>
        </w:rPr>
        <w:t>Sample funding formula</w:t>
      </w:r>
      <w:r>
        <w:rPr>
          <w:rFonts w:ascii="Calibri" w:hAnsi="Calibri" w:cs="Calibri"/>
        </w:rPr>
        <w:t>:</w:t>
      </w:r>
    </w:p>
    <w:p w14:paraId="1715051F" w14:textId="77777777" w:rsidR="0017413C" w:rsidRDefault="00BB4065" w:rsidP="0017413C">
      <w:pPr>
        <w:ind w:left="1440"/>
        <w:rPr>
          <w:rFonts w:ascii="Calibri" w:hAnsi="Calibri" w:cs="Calibri"/>
        </w:rPr>
      </w:pPr>
      <w:r>
        <w:rPr>
          <w:rFonts w:ascii="Calibri" w:hAnsi="Calibri" w:cs="Calibri"/>
        </w:rPr>
        <w:t>30% WWTP flow + 20% impaired stream length + 50% impervious cover</w:t>
      </w:r>
    </w:p>
    <w:p w14:paraId="7235F91C" w14:textId="6F7C0C24" w:rsidR="0017413C" w:rsidRDefault="00BB4065" w:rsidP="0017413C">
      <w:pPr>
        <w:ind w:left="1440"/>
        <w:rPr>
          <w:rFonts w:ascii="Calibri" w:hAnsi="Calibri" w:cs="Calibri"/>
        </w:rPr>
      </w:pPr>
      <w:r>
        <w:rPr>
          <w:rFonts w:ascii="Calibri" w:hAnsi="Calibri" w:cs="Calibri"/>
        </w:rPr>
        <w:t xml:space="preserve"> = 100% municipal share</w:t>
      </w:r>
    </w:p>
    <w:p w14:paraId="2C4AA7BF" w14:textId="08C3173F" w:rsidR="00DE2FF5" w:rsidRDefault="00DE2FF5" w:rsidP="00120662">
      <w:pPr>
        <w:rPr>
          <w:rFonts w:ascii="Calibri" w:hAnsi="Calibri" w:cs="Calibri"/>
        </w:rPr>
      </w:pPr>
    </w:p>
    <w:p w14:paraId="3F5F7313" w14:textId="5B1DB482" w:rsidR="0017413C" w:rsidRDefault="00086498" w:rsidP="00120662">
      <w:pPr>
        <w:rPr>
          <w:rFonts w:ascii="Calibri" w:hAnsi="Calibri" w:cs="Calibri"/>
        </w:rPr>
      </w:pPr>
      <w:r>
        <w:rPr>
          <w:rFonts w:ascii="Calibri" w:hAnsi="Calibri" w:cs="Calibri"/>
        </w:rPr>
        <w:t>Another</w:t>
      </w:r>
      <w:r w:rsidR="0017413C">
        <w:rPr>
          <w:rFonts w:ascii="Calibri" w:hAnsi="Calibri" w:cs="Calibri"/>
        </w:rPr>
        <w:t xml:space="preserve"> approach to distributing the implementation burden would allocate the area treated goal among municipalitie</w:t>
      </w:r>
      <w:r>
        <w:rPr>
          <w:rFonts w:ascii="Calibri" w:hAnsi="Calibri" w:cs="Calibri"/>
        </w:rPr>
        <w:t xml:space="preserve">s as opposed to a budget amount. </w:t>
      </w:r>
      <w:r w:rsidR="004405E9">
        <w:rPr>
          <w:rFonts w:ascii="Calibri" w:hAnsi="Calibri" w:cs="Calibri"/>
        </w:rPr>
        <w:t>An equal share approach</w:t>
      </w:r>
      <w:r w:rsidR="00864EF9">
        <w:rPr>
          <w:rFonts w:ascii="Calibri" w:hAnsi="Calibri" w:cs="Calibri"/>
        </w:rPr>
        <w:t xml:space="preserve"> would result in each of the municipalities, including Philadelphia, </w:t>
      </w:r>
      <w:r w:rsidR="004405E9">
        <w:rPr>
          <w:rFonts w:ascii="Calibri" w:hAnsi="Calibri" w:cs="Calibri"/>
        </w:rPr>
        <w:t xml:space="preserve">being </w:t>
      </w:r>
      <w:r w:rsidR="00864EF9">
        <w:rPr>
          <w:rFonts w:ascii="Calibri" w:hAnsi="Calibri" w:cs="Calibri"/>
        </w:rPr>
        <w:t>responsible for implementing projects to treat 77 acres during Phase 1.</w:t>
      </w:r>
      <w:r w:rsidR="007931C8">
        <w:rPr>
          <w:rFonts w:ascii="Calibri" w:hAnsi="Calibri" w:cs="Calibri"/>
        </w:rPr>
        <w:t xml:space="preserve"> One of the attached spreadsheets </w:t>
      </w:r>
      <w:r w:rsidR="004405E9">
        <w:rPr>
          <w:rFonts w:ascii="Calibri" w:hAnsi="Calibri" w:cs="Calibri"/>
        </w:rPr>
        <w:t>includes information about each municipality’s share of Phase 1 target of 1000 acres treated using several individual parameters.</w:t>
      </w:r>
    </w:p>
    <w:p w14:paraId="16679031" w14:textId="7CB4D069" w:rsidR="00E8023F" w:rsidRDefault="00E8023F" w:rsidP="00120662">
      <w:pPr>
        <w:rPr>
          <w:rFonts w:ascii="Calibri" w:hAnsi="Calibri" w:cs="Calibri"/>
        </w:rPr>
      </w:pPr>
    </w:p>
    <w:p w14:paraId="3FAC34E5" w14:textId="77777777" w:rsidR="00E8023F" w:rsidRDefault="00E8023F" w:rsidP="00120662">
      <w:pPr>
        <w:rPr>
          <w:rFonts w:ascii="Calibri" w:hAnsi="Calibri" w:cs="Calibri"/>
        </w:rPr>
      </w:pPr>
    </w:p>
    <w:p w14:paraId="7AA11E72" w14:textId="7294717F" w:rsidR="0010428F" w:rsidRPr="00DE2FF5" w:rsidRDefault="0010428F" w:rsidP="00120662">
      <w:pPr>
        <w:rPr>
          <w:rFonts w:ascii="Calibri" w:hAnsi="Calibri" w:cs="Calibri"/>
          <w:b/>
        </w:rPr>
      </w:pPr>
      <w:r w:rsidRPr="00DE2FF5">
        <w:rPr>
          <w:rFonts w:ascii="Calibri" w:hAnsi="Calibri" w:cs="Calibri"/>
          <w:b/>
        </w:rPr>
        <w:t>Financing WQIP Implementation</w:t>
      </w:r>
    </w:p>
    <w:p w14:paraId="5B2F29AE" w14:textId="6F14D249" w:rsidR="0010428F" w:rsidRDefault="00BB4065" w:rsidP="00120662">
      <w:pPr>
        <w:rPr>
          <w:rFonts w:ascii="Calibri" w:hAnsi="Calibri" w:cs="Calibri"/>
        </w:rPr>
      </w:pPr>
      <w:r>
        <w:rPr>
          <w:rFonts w:ascii="Calibri" w:hAnsi="Calibri" w:cs="Calibri"/>
        </w:rPr>
        <w:t>T</w:t>
      </w:r>
      <w:r w:rsidR="0010428F">
        <w:rPr>
          <w:rFonts w:ascii="Calibri" w:hAnsi="Calibri" w:cs="Calibri"/>
        </w:rPr>
        <w:t>here is a differenc</w:t>
      </w:r>
      <w:r w:rsidR="00E8023F">
        <w:rPr>
          <w:rFonts w:ascii="Calibri" w:hAnsi="Calibri" w:cs="Calibri"/>
        </w:rPr>
        <w:t>e between funding</w:t>
      </w:r>
      <w:r w:rsidR="0010428F">
        <w:rPr>
          <w:rFonts w:ascii="Calibri" w:hAnsi="Calibri" w:cs="Calibri"/>
        </w:rPr>
        <w:t xml:space="preserve"> and financing implementation</w:t>
      </w:r>
      <w:r w:rsidR="00537491">
        <w:rPr>
          <w:rFonts w:ascii="Calibri" w:hAnsi="Calibri" w:cs="Calibri"/>
        </w:rPr>
        <w:t xml:space="preserve"> of the activities outlined in the WQIP</w:t>
      </w:r>
      <w:r w:rsidR="0010428F">
        <w:rPr>
          <w:rFonts w:ascii="Calibri" w:hAnsi="Calibri" w:cs="Calibri"/>
        </w:rPr>
        <w:t xml:space="preserve">. </w:t>
      </w:r>
      <w:r w:rsidR="00537491">
        <w:rPr>
          <w:rFonts w:ascii="Calibri" w:hAnsi="Calibri" w:cs="Calibri"/>
        </w:rPr>
        <w:t>The term “f</w:t>
      </w:r>
      <w:r w:rsidR="0010428F">
        <w:rPr>
          <w:rFonts w:ascii="Calibri" w:hAnsi="Calibri" w:cs="Calibri"/>
        </w:rPr>
        <w:t>unding</w:t>
      </w:r>
      <w:r w:rsidR="00537491">
        <w:rPr>
          <w:rFonts w:ascii="Calibri" w:hAnsi="Calibri" w:cs="Calibri"/>
        </w:rPr>
        <w:t>”</w:t>
      </w:r>
      <w:r w:rsidR="0010428F">
        <w:rPr>
          <w:rFonts w:ascii="Calibri" w:hAnsi="Calibri" w:cs="Calibri"/>
        </w:rPr>
        <w:t xml:space="preserve"> generally refers to identifying the </w:t>
      </w:r>
      <w:r>
        <w:rPr>
          <w:rFonts w:ascii="Calibri" w:hAnsi="Calibri" w:cs="Calibri"/>
        </w:rPr>
        <w:t>sources of capital</w:t>
      </w:r>
      <w:r w:rsidR="0010428F">
        <w:rPr>
          <w:rFonts w:ascii="Calibri" w:hAnsi="Calibri" w:cs="Calibri"/>
        </w:rPr>
        <w:t xml:space="preserve"> </w:t>
      </w:r>
      <w:r w:rsidR="00AD22FD">
        <w:rPr>
          <w:rFonts w:ascii="Calibri" w:hAnsi="Calibri" w:cs="Calibri"/>
        </w:rPr>
        <w:t>to pay for</w:t>
      </w:r>
      <w:r w:rsidR="00537491">
        <w:rPr>
          <w:rFonts w:ascii="Calibri" w:hAnsi="Calibri" w:cs="Calibri"/>
        </w:rPr>
        <w:t xml:space="preserve"> needed </w:t>
      </w:r>
      <w:r w:rsidR="00AD22FD">
        <w:rPr>
          <w:rFonts w:ascii="Calibri" w:hAnsi="Calibri" w:cs="Calibri"/>
        </w:rPr>
        <w:t xml:space="preserve">goods or </w:t>
      </w:r>
      <w:r w:rsidR="00537491">
        <w:rPr>
          <w:rFonts w:ascii="Calibri" w:hAnsi="Calibri" w:cs="Calibri"/>
        </w:rPr>
        <w:t>services, while “f</w:t>
      </w:r>
      <w:r w:rsidR="0010428F">
        <w:rPr>
          <w:rFonts w:ascii="Calibri" w:hAnsi="Calibri" w:cs="Calibri"/>
        </w:rPr>
        <w:t>inancing</w:t>
      </w:r>
      <w:r w:rsidR="00537491">
        <w:rPr>
          <w:rFonts w:ascii="Calibri" w:hAnsi="Calibri" w:cs="Calibri"/>
        </w:rPr>
        <w:t>”</w:t>
      </w:r>
      <w:r w:rsidR="0010428F">
        <w:rPr>
          <w:rFonts w:ascii="Calibri" w:hAnsi="Calibri" w:cs="Calibri"/>
        </w:rPr>
        <w:t xml:space="preserve"> refers to the mechanisms u</w:t>
      </w:r>
      <w:r>
        <w:rPr>
          <w:rFonts w:ascii="Calibri" w:hAnsi="Calibri" w:cs="Calibri"/>
        </w:rPr>
        <w:t>sed to generate the needed capital</w:t>
      </w:r>
      <w:r w:rsidR="00AD22FD">
        <w:rPr>
          <w:rFonts w:ascii="Calibri" w:hAnsi="Calibri" w:cs="Calibri"/>
        </w:rPr>
        <w:t xml:space="preserve"> if it is</w:t>
      </w:r>
      <w:r w:rsidR="00537491">
        <w:rPr>
          <w:rFonts w:ascii="Calibri" w:hAnsi="Calibri" w:cs="Calibri"/>
        </w:rPr>
        <w:t xml:space="preserve"> not readily available</w:t>
      </w:r>
      <w:r w:rsidR="0010428F">
        <w:rPr>
          <w:rFonts w:ascii="Calibri" w:hAnsi="Calibri" w:cs="Calibri"/>
        </w:rPr>
        <w:t>. In a municipal setting, common financing tools include municipal bonds and loans that provide acce</w:t>
      </w:r>
      <w:r>
        <w:rPr>
          <w:rFonts w:ascii="Calibri" w:hAnsi="Calibri" w:cs="Calibri"/>
        </w:rPr>
        <w:t xml:space="preserve">ss to a larger amount of capital than a municipality may have </w:t>
      </w:r>
      <w:r w:rsidR="00537491">
        <w:rPr>
          <w:rFonts w:ascii="Calibri" w:hAnsi="Calibri" w:cs="Calibri"/>
        </w:rPr>
        <w:t>available on hand in exchange for regular r</w:t>
      </w:r>
      <w:r w:rsidR="00AD22FD">
        <w:rPr>
          <w:rFonts w:ascii="Calibri" w:hAnsi="Calibri" w:cs="Calibri"/>
        </w:rPr>
        <w:t>epayment of that borrowed capital</w:t>
      </w:r>
      <w:r w:rsidR="00537491">
        <w:rPr>
          <w:rFonts w:ascii="Calibri" w:hAnsi="Calibri" w:cs="Calibri"/>
        </w:rPr>
        <w:t xml:space="preserve"> with interest.</w:t>
      </w:r>
    </w:p>
    <w:p w14:paraId="4E621551" w14:textId="77777777" w:rsidR="0010428F" w:rsidRDefault="0010428F" w:rsidP="00120662">
      <w:pPr>
        <w:rPr>
          <w:rFonts w:ascii="Calibri" w:hAnsi="Calibri" w:cs="Calibri"/>
        </w:rPr>
      </w:pPr>
    </w:p>
    <w:p w14:paraId="6D05E860" w14:textId="779B5C28" w:rsidR="00AD22FD" w:rsidRDefault="00AD22FD" w:rsidP="00120662">
      <w:pPr>
        <w:rPr>
          <w:rFonts w:ascii="Calibri" w:hAnsi="Calibri" w:cs="Calibri"/>
        </w:rPr>
      </w:pPr>
      <w:r>
        <w:rPr>
          <w:rFonts w:ascii="Calibri" w:hAnsi="Calibri" w:cs="Calibri"/>
        </w:rPr>
        <w:t>T</w:t>
      </w:r>
      <w:r w:rsidR="00DE2FF5">
        <w:rPr>
          <w:rFonts w:ascii="Calibri" w:hAnsi="Calibri" w:cs="Calibri"/>
        </w:rPr>
        <w:t xml:space="preserve">he WCWP partners, in whole or in part, </w:t>
      </w:r>
      <w:r>
        <w:rPr>
          <w:rFonts w:ascii="Calibri" w:hAnsi="Calibri" w:cs="Calibri"/>
        </w:rPr>
        <w:t xml:space="preserve">could </w:t>
      </w:r>
      <w:r w:rsidR="0010428F">
        <w:rPr>
          <w:rFonts w:ascii="Calibri" w:hAnsi="Calibri" w:cs="Calibri"/>
        </w:rPr>
        <w:t xml:space="preserve">decide that they would like to collaborate on financing the implementation costs of </w:t>
      </w:r>
      <w:proofErr w:type="spellStart"/>
      <w:r w:rsidR="0010428F">
        <w:rPr>
          <w:rFonts w:ascii="Calibri" w:hAnsi="Calibri" w:cs="Calibri"/>
        </w:rPr>
        <w:t>stormwater</w:t>
      </w:r>
      <w:proofErr w:type="spellEnd"/>
      <w:r w:rsidR="0010428F">
        <w:rPr>
          <w:rFonts w:ascii="Calibri" w:hAnsi="Calibri" w:cs="Calibri"/>
        </w:rPr>
        <w:t xml:space="preserve"> management practi</w:t>
      </w:r>
      <w:r>
        <w:rPr>
          <w:rFonts w:ascii="Calibri" w:hAnsi="Calibri" w:cs="Calibri"/>
        </w:rPr>
        <w:t>ces. The advantages to</w:t>
      </w:r>
      <w:r w:rsidR="00E8023F">
        <w:rPr>
          <w:rFonts w:ascii="Calibri" w:hAnsi="Calibri" w:cs="Calibri"/>
        </w:rPr>
        <w:t xml:space="preserve"> collaborative financing allows for aggregation of </w:t>
      </w:r>
      <w:r>
        <w:rPr>
          <w:rFonts w:ascii="Calibri" w:hAnsi="Calibri" w:cs="Calibri"/>
        </w:rPr>
        <w:t>projects, providing access to a larger group of potential financing ve</w:t>
      </w:r>
      <w:r w:rsidR="00E8023F">
        <w:rPr>
          <w:rFonts w:ascii="Calibri" w:hAnsi="Calibri" w:cs="Calibri"/>
        </w:rPr>
        <w:t xml:space="preserve">hicles. Aggregation </w:t>
      </w:r>
      <w:r>
        <w:rPr>
          <w:rFonts w:ascii="Calibri" w:hAnsi="Calibri" w:cs="Calibri"/>
        </w:rPr>
        <w:t>also generally reduces price as it makes the package of projects more attractive to a larger se</w:t>
      </w:r>
      <w:r w:rsidR="00E8023F">
        <w:rPr>
          <w:rFonts w:ascii="Calibri" w:hAnsi="Calibri" w:cs="Calibri"/>
        </w:rPr>
        <w:t>t of potential implementers and creating a more competitive bidding environment</w:t>
      </w:r>
      <w:r>
        <w:rPr>
          <w:rFonts w:ascii="Calibri" w:hAnsi="Calibri" w:cs="Calibri"/>
        </w:rPr>
        <w:t>. In addition, collaborative financing drives down costs for the municipalities that would seek financing individually because</w:t>
      </w:r>
      <w:r w:rsidR="00141BF3">
        <w:rPr>
          <w:rFonts w:ascii="Calibri" w:hAnsi="Calibri" w:cs="Calibri"/>
        </w:rPr>
        <w:t>,</w:t>
      </w:r>
      <w:bookmarkStart w:id="0" w:name="_GoBack"/>
      <w:bookmarkEnd w:id="0"/>
      <w:r>
        <w:rPr>
          <w:rFonts w:ascii="Calibri" w:hAnsi="Calibri" w:cs="Calibri"/>
        </w:rPr>
        <w:t xml:space="preserve"> instead of each municipality having to pay for the costs of issuing a municipal bond, for example, that cost can be shared across the partner municipalities.</w:t>
      </w:r>
    </w:p>
    <w:p w14:paraId="0049E287" w14:textId="77777777" w:rsidR="00AD22FD" w:rsidRDefault="00AD22FD" w:rsidP="00120662">
      <w:pPr>
        <w:rPr>
          <w:rFonts w:ascii="Calibri" w:hAnsi="Calibri" w:cs="Calibri"/>
        </w:rPr>
      </w:pPr>
    </w:p>
    <w:p w14:paraId="2092D4A5" w14:textId="6B9D33F2" w:rsidR="00AD22FD" w:rsidRDefault="00AD22FD" w:rsidP="00120662">
      <w:pPr>
        <w:rPr>
          <w:rFonts w:ascii="Calibri" w:hAnsi="Calibri" w:cs="Calibri"/>
        </w:rPr>
      </w:pPr>
      <w:r>
        <w:rPr>
          <w:rFonts w:ascii="Calibri" w:hAnsi="Calibri" w:cs="Calibri"/>
        </w:rPr>
        <w:t xml:space="preserve">Municipalities seeking to implement </w:t>
      </w:r>
      <w:proofErr w:type="spellStart"/>
      <w:r>
        <w:rPr>
          <w:rFonts w:ascii="Calibri" w:hAnsi="Calibri" w:cs="Calibri"/>
        </w:rPr>
        <w:t>stormwater</w:t>
      </w:r>
      <w:proofErr w:type="spellEnd"/>
      <w:r>
        <w:rPr>
          <w:rFonts w:ascii="Calibri" w:hAnsi="Calibri" w:cs="Calibri"/>
        </w:rPr>
        <w:t xml:space="preserve"> management practices on a regional basis will have access to a new financing program through </w:t>
      </w:r>
      <w:r w:rsidR="00905C73">
        <w:rPr>
          <w:rFonts w:ascii="Calibri" w:hAnsi="Calibri" w:cs="Calibri"/>
        </w:rPr>
        <w:t>Pennsylvania’s Infrastructure Investment Authority (</w:t>
      </w:r>
      <w:r>
        <w:rPr>
          <w:rFonts w:ascii="Calibri" w:hAnsi="Calibri" w:cs="Calibri"/>
        </w:rPr>
        <w:t>PENNVEST</w:t>
      </w:r>
      <w:r w:rsidR="00905C73">
        <w:rPr>
          <w:rFonts w:ascii="Calibri" w:hAnsi="Calibri" w:cs="Calibri"/>
        </w:rPr>
        <w:t>)</w:t>
      </w:r>
      <w:r>
        <w:rPr>
          <w:rFonts w:ascii="Calibri" w:hAnsi="Calibri" w:cs="Calibri"/>
        </w:rPr>
        <w:t xml:space="preserve">. As set out in the PA DEP’s most </w:t>
      </w:r>
      <w:r w:rsidRPr="00905C73">
        <w:rPr>
          <w:rFonts w:asciiTheme="majorHAnsi" w:hAnsiTheme="majorHAnsi" w:cstheme="majorHAnsi"/>
        </w:rPr>
        <w:t xml:space="preserve">recent proposal to meet the Chesapeake Bay TMDL by 2025, PENNVEST </w:t>
      </w:r>
      <w:r w:rsidR="00905C73" w:rsidRPr="00905C73">
        <w:rPr>
          <w:rFonts w:asciiTheme="majorHAnsi" w:hAnsiTheme="majorHAnsi" w:cstheme="majorHAnsi"/>
        </w:rPr>
        <w:t xml:space="preserve">is initiating regional </w:t>
      </w:r>
      <w:r w:rsidRPr="00905C73">
        <w:rPr>
          <w:rFonts w:asciiTheme="majorHAnsi" w:hAnsiTheme="majorHAnsi" w:cstheme="majorHAnsi"/>
        </w:rPr>
        <w:t>revolving loan fund program that will provide low-interest loans to finance the implementation of best management practices to meet water quality standards based on regional plans (</w:t>
      </w:r>
      <w:hyperlink r:id="rId9" w:history="1">
        <w:r w:rsidR="00905C73" w:rsidRPr="00862F34">
          <w:rPr>
            <w:rStyle w:val="Hyperlink"/>
            <w:rFonts w:asciiTheme="majorHAnsi" w:hAnsiTheme="majorHAnsi" w:cstheme="majorHAnsi"/>
          </w:rPr>
          <w:t>https://www.dep.pa.gov/Business/Water/Pennsylvania%E2%80%99s%20Chesapeake%20Bay%20Program%20Office/WIP3/Pages/Draft-Plan.aspx at 57</w:t>
        </w:r>
      </w:hyperlink>
      <w:r w:rsidRPr="00905C73">
        <w:rPr>
          <w:rFonts w:asciiTheme="majorHAnsi" w:hAnsiTheme="majorHAnsi" w:cstheme="majorHAnsi"/>
        </w:rPr>
        <w:t>).</w:t>
      </w:r>
      <w:r w:rsidR="00905C73">
        <w:rPr>
          <w:rFonts w:asciiTheme="majorHAnsi" w:hAnsiTheme="majorHAnsi" w:cstheme="majorHAnsi"/>
        </w:rPr>
        <w:t xml:space="preserve"> </w:t>
      </w:r>
      <w:r w:rsidR="00E6282A">
        <w:rPr>
          <w:rFonts w:asciiTheme="majorHAnsi" w:hAnsiTheme="majorHAnsi" w:cstheme="majorHAnsi"/>
        </w:rPr>
        <w:t>While envisioned to assist</w:t>
      </w:r>
      <w:r w:rsidR="00905C73">
        <w:rPr>
          <w:rFonts w:asciiTheme="majorHAnsi" w:hAnsiTheme="majorHAnsi" w:cstheme="majorHAnsi"/>
        </w:rPr>
        <w:t xml:space="preserve"> municipalities in the Chesapeake Bay watershed, the program will be available to all parts of the state. Based on initial discussions with PENNVEST staff, the amount of financing would be based on a 1-3 year capital project plan submitted by the partnering entities. The WQIP 5-year phases fit well within this appr</w:t>
      </w:r>
      <w:r w:rsidR="00E6282A">
        <w:rPr>
          <w:rFonts w:asciiTheme="majorHAnsi" w:hAnsiTheme="majorHAnsi" w:cstheme="majorHAnsi"/>
        </w:rPr>
        <w:t>oach, with time</w:t>
      </w:r>
      <w:r w:rsidR="00905C73">
        <w:rPr>
          <w:rFonts w:asciiTheme="majorHAnsi" w:hAnsiTheme="majorHAnsi" w:cstheme="majorHAnsi"/>
        </w:rPr>
        <w:t xml:space="preserve"> for prioritizatio</w:t>
      </w:r>
      <w:r w:rsidR="00E6282A">
        <w:rPr>
          <w:rFonts w:asciiTheme="majorHAnsi" w:hAnsiTheme="majorHAnsi" w:cstheme="majorHAnsi"/>
        </w:rPr>
        <w:t>n, planning, and project implementation during each phase.</w:t>
      </w:r>
    </w:p>
    <w:p w14:paraId="08DEBD68" w14:textId="43C8442C" w:rsidR="00E6282A" w:rsidRDefault="00E6282A" w:rsidP="00120662">
      <w:pPr>
        <w:rPr>
          <w:rFonts w:ascii="Calibri" w:hAnsi="Calibri" w:cs="Calibri"/>
        </w:rPr>
      </w:pPr>
    </w:p>
    <w:p w14:paraId="74EC1689" w14:textId="0874C6E6" w:rsidR="00E6282A" w:rsidRDefault="00E6282A" w:rsidP="00120662">
      <w:pPr>
        <w:rPr>
          <w:rFonts w:ascii="Calibri" w:hAnsi="Calibri" w:cs="Calibri"/>
          <w:b/>
        </w:rPr>
      </w:pPr>
      <w:r w:rsidRPr="00E6282A">
        <w:rPr>
          <w:rFonts w:ascii="Calibri" w:hAnsi="Calibri" w:cs="Calibri"/>
          <w:b/>
        </w:rPr>
        <w:t>Conclusion</w:t>
      </w:r>
    </w:p>
    <w:p w14:paraId="02FF1FDA" w14:textId="66782FC8" w:rsidR="00E6282A" w:rsidRDefault="00E6282A" w:rsidP="00120662">
      <w:pPr>
        <w:rPr>
          <w:rFonts w:ascii="Calibri" w:hAnsi="Calibri" w:cs="Calibri"/>
        </w:rPr>
      </w:pPr>
      <w:r>
        <w:rPr>
          <w:rFonts w:ascii="Calibri" w:hAnsi="Calibri" w:cs="Calibri"/>
        </w:rPr>
        <w:t xml:space="preserve">The draft final WQIP sets out targets for implementing a variety of </w:t>
      </w:r>
      <w:proofErr w:type="spellStart"/>
      <w:r>
        <w:rPr>
          <w:rFonts w:ascii="Calibri" w:hAnsi="Calibri" w:cs="Calibri"/>
        </w:rPr>
        <w:t>stormwater</w:t>
      </w:r>
      <w:proofErr w:type="spellEnd"/>
      <w:r>
        <w:rPr>
          <w:rFonts w:ascii="Calibri" w:hAnsi="Calibri" w:cs="Calibri"/>
        </w:rPr>
        <w:t xml:space="preserve"> management practices that will improve hydrology and water quality in the </w:t>
      </w:r>
      <w:proofErr w:type="spellStart"/>
      <w:r>
        <w:rPr>
          <w:rFonts w:ascii="Calibri" w:hAnsi="Calibri" w:cs="Calibri"/>
        </w:rPr>
        <w:t>Wissahickon</w:t>
      </w:r>
      <w:proofErr w:type="spellEnd"/>
      <w:r>
        <w:rPr>
          <w:rFonts w:ascii="Calibri" w:hAnsi="Calibri" w:cs="Calibri"/>
        </w:rPr>
        <w:t xml:space="preserve"> Creek watershed. The municipalities in the watershed have committed to seeking a collaborative structure for implementation the WQIP. Part of that collaborative structure needs to address the role that each partner will play in providing financial support for the activities needed to be implemented. As set out in this memo, the following questions at a minimum need to be addressed by the WCWP:</w:t>
      </w:r>
    </w:p>
    <w:p w14:paraId="64FC2746" w14:textId="77777777" w:rsidR="00E6282A" w:rsidRPr="00E6282A" w:rsidRDefault="00E6282A" w:rsidP="00120662">
      <w:pPr>
        <w:rPr>
          <w:rFonts w:ascii="Calibri" w:hAnsi="Calibri" w:cs="Calibri"/>
          <w:sz w:val="16"/>
          <w:szCs w:val="16"/>
        </w:rPr>
      </w:pPr>
    </w:p>
    <w:p w14:paraId="3A4CA5A9" w14:textId="63492677" w:rsidR="00E6282A" w:rsidRPr="00E6282A" w:rsidRDefault="00E6282A" w:rsidP="00E6282A">
      <w:pPr>
        <w:pStyle w:val="ListParagraph"/>
        <w:numPr>
          <w:ilvl w:val="0"/>
          <w:numId w:val="11"/>
        </w:numPr>
        <w:rPr>
          <w:rFonts w:ascii="Calibri" w:hAnsi="Calibri" w:cs="Calibri"/>
          <w:sz w:val="24"/>
          <w:szCs w:val="24"/>
        </w:rPr>
      </w:pPr>
      <w:r w:rsidRPr="00E6282A">
        <w:rPr>
          <w:rFonts w:ascii="Calibri" w:hAnsi="Calibri" w:cs="Calibri"/>
          <w:sz w:val="24"/>
          <w:szCs w:val="24"/>
        </w:rPr>
        <w:t>What WQIP activities will be jointly funded</w:t>
      </w:r>
      <w:r>
        <w:rPr>
          <w:rFonts w:ascii="Calibri" w:hAnsi="Calibri" w:cs="Calibri"/>
          <w:sz w:val="24"/>
          <w:szCs w:val="24"/>
        </w:rPr>
        <w:t>?</w:t>
      </w:r>
    </w:p>
    <w:p w14:paraId="1319494C" w14:textId="501DFAAE" w:rsidR="00E6282A" w:rsidRPr="00E6282A" w:rsidRDefault="004405E9" w:rsidP="00E6282A">
      <w:pPr>
        <w:pStyle w:val="ListParagraph"/>
        <w:numPr>
          <w:ilvl w:val="0"/>
          <w:numId w:val="11"/>
        </w:numPr>
        <w:rPr>
          <w:rFonts w:ascii="Calibri" w:hAnsi="Calibri" w:cs="Calibri"/>
          <w:sz w:val="24"/>
          <w:szCs w:val="24"/>
        </w:rPr>
      </w:pPr>
      <w:r>
        <w:rPr>
          <w:rFonts w:ascii="Calibri" w:hAnsi="Calibri" w:cs="Calibri"/>
          <w:sz w:val="24"/>
          <w:szCs w:val="24"/>
        </w:rPr>
        <w:t>W</w:t>
      </w:r>
      <w:r w:rsidR="00E6282A" w:rsidRPr="00E6282A">
        <w:rPr>
          <w:rFonts w:ascii="Calibri" w:hAnsi="Calibri" w:cs="Calibri"/>
          <w:sz w:val="24"/>
          <w:szCs w:val="24"/>
        </w:rPr>
        <w:t>ill there be different funding structures for different activities</w:t>
      </w:r>
      <w:r w:rsidR="00E6282A">
        <w:rPr>
          <w:rFonts w:ascii="Calibri" w:hAnsi="Calibri" w:cs="Calibri"/>
          <w:sz w:val="24"/>
          <w:szCs w:val="24"/>
        </w:rPr>
        <w:t>?</w:t>
      </w:r>
    </w:p>
    <w:p w14:paraId="5F6D1AB0" w14:textId="5308C7B2" w:rsidR="00E6282A" w:rsidRPr="00E6282A" w:rsidRDefault="00E6282A" w:rsidP="00E6282A">
      <w:pPr>
        <w:pStyle w:val="ListParagraph"/>
        <w:numPr>
          <w:ilvl w:val="0"/>
          <w:numId w:val="11"/>
        </w:numPr>
        <w:rPr>
          <w:rFonts w:ascii="Calibri" w:hAnsi="Calibri" w:cs="Calibri"/>
          <w:sz w:val="24"/>
          <w:szCs w:val="24"/>
        </w:rPr>
      </w:pPr>
      <w:r w:rsidRPr="00E6282A">
        <w:rPr>
          <w:rFonts w:ascii="Calibri" w:hAnsi="Calibri" w:cs="Calibri"/>
          <w:sz w:val="24"/>
          <w:szCs w:val="24"/>
        </w:rPr>
        <w:t>How will each municipal entities’ share be determined</w:t>
      </w:r>
      <w:r>
        <w:rPr>
          <w:rFonts w:ascii="Calibri" w:hAnsi="Calibri" w:cs="Calibri"/>
          <w:sz w:val="24"/>
          <w:szCs w:val="24"/>
        </w:rPr>
        <w:t>?</w:t>
      </w:r>
    </w:p>
    <w:p w14:paraId="06889421" w14:textId="5676A3D9" w:rsidR="00E6282A" w:rsidRPr="00E6282A" w:rsidRDefault="00E6282A" w:rsidP="00E6282A">
      <w:pPr>
        <w:rPr>
          <w:rFonts w:ascii="Calibri" w:hAnsi="Calibri" w:cs="Calibri"/>
        </w:rPr>
      </w:pPr>
      <w:r>
        <w:rPr>
          <w:rFonts w:ascii="Calibri" w:eastAsiaTheme="minorHAnsi" w:hAnsi="Calibri" w:cs="Calibri"/>
        </w:rPr>
        <w:t>This memo is designed</w:t>
      </w:r>
      <w:r w:rsidR="00B92AAA">
        <w:rPr>
          <w:rFonts w:ascii="Calibri" w:eastAsiaTheme="minorHAnsi" w:hAnsi="Calibri" w:cs="Calibri"/>
        </w:rPr>
        <w:t xml:space="preserve"> to provide the project team</w:t>
      </w:r>
      <w:r>
        <w:rPr>
          <w:rFonts w:ascii="Calibri" w:eastAsiaTheme="minorHAnsi" w:hAnsi="Calibri" w:cs="Calibri"/>
        </w:rPr>
        <w:t xml:space="preserve"> </w:t>
      </w:r>
      <w:r w:rsidR="004405E9">
        <w:rPr>
          <w:rFonts w:ascii="Calibri" w:eastAsiaTheme="minorHAnsi" w:hAnsi="Calibri" w:cs="Calibri"/>
        </w:rPr>
        <w:t xml:space="preserve">and the management committee </w:t>
      </w:r>
      <w:r>
        <w:rPr>
          <w:rFonts w:ascii="Calibri" w:eastAsiaTheme="minorHAnsi" w:hAnsi="Calibri" w:cs="Calibri"/>
        </w:rPr>
        <w:t>with initial information that could be used to facilitate the WCWP’s consideration of these questions.</w:t>
      </w:r>
      <w:r w:rsidR="00B92AAA">
        <w:rPr>
          <w:rFonts w:ascii="Calibri" w:eastAsiaTheme="minorHAnsi" w:hAnsi="Calibri" w:cs="Calibri"/>
        </w:rPr>
        <w:t xml:space="preserve"> </w:t>
      </w:r>
      <w:r w:rsidR="004405E9">
        <w:rPr>
          <w:rFonts w:ascii="Calibri" w:eastAsiaTheme="minorHAnsi" w:hAnsi="Calibri" w:cs="Calibri"/>
        </w:rPr>
        <w:t>Again, all municipal data needs to be confirmed and all estimates should only be viewed as general guidelines.</w:t>
      </w:r>
    </w:p>
    <w:sectPr w:rsidR="00E6282A" w:rsidRPr="00E6282A" w:rsidSect="00C33995">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E699B" w14:textId="77777777" w:rsidR="00453B2B" w:rsidRDefault="00453B2B" w:rsidP="003D128F">
      <w:r>
        <w:separator/>
      </w:r>
    </w:p>
  </w:endnote>
  <w:endnote w:type="continuationSeparator" w:id="0">
    <w:p w14:paraId="3E1B4D5B" w14:textId="77777777" w:rsidR="00453B2B" w:rsidRDefault="00453B2B" w:rsidP="003D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Bembo">
    <w:altName w:val="Cambria"/>
    <w:charset w:val="00"/>
    <w:family w:val="auto"/>
    <w:pitch w:val="variable"/>
    <w:sig w:usb0="00000003" w:usb1="00000000" w:usb2="00000000" w:usb3="00000000" w:csb0="00000001" w:csb1="00000000"/>
  </w:font>
  <w:font w:name="PT Sans">
    <w:altName w:val="Corbel"/>
    <w:charset w:val="4D"/>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699234"/>
      <w:docPartObj>
        <w:docPartGallery w:val="Page Numbers (Bottom of Page)"/>
        <w:docPartUnique/>
      </w:docPartObj>
    </w:sdtPr>
    <w:sdtEndPr>
      <w:rPr>
        <w:rFonts w:asciiTheme="majorHAnsi" w:hAnsiTheme="majorHAnsi"/>
        <w:noProof/>
      </w:rPr>
    </w:sdtEndPr>
    <w:sdtContent>
      <w:p w14:paraId="75B3F46A" w14:textId="6C8D9441" w:rsidR="0024776E" w:rsidRPr="00C202DB" w:rsidRDefault="0024776E">
        <w:pPr>
          <w:pStyle w:val="Footer"/>
          <w:jc w:val="center"/>
          <w:rPr>
            <w:rFonts w:asciiTheme="majorHAnsi" w:hAnsiTheme="majorHAnsi"/>
          </w:rPr>
        </w:pPr>
        <w:r w:rsidRPr="00C202DB">
          <w:rPr>
            <w:rFonts w:asciiTheme="majorHAnsi" w:hAnsiTheme="majorHAnsi"/>
          </w:rPr>
          <w:fldChar w:fldCharType="begin"/>
        </w:r>
        <w:r w:rsidRPr="00C202DB">
          <w:rPr>
            <w:rFonts w:asciiTheme="majorHAnsi" w:hAnsiTheme="majorHAnsi"/>
          </w:rPr>
          <w:instrText xml:space="preserve"> PAGE   \* MERGEFORMAT </w:instrText>
        </w:r>
        <w:r w:rsidRPr="00C202DB">
          <w:rPr>
            <w:rFonts w:asciiTheme="majorHAnsi" w:hAnsiTheme="majorHAnsi"/>
          </w:rPr>
          <w:fldChar w:fldCharType="separate"/>
        </w:r>
        <w:r w:rsidR="00141BF3">
          <w:rPr>
            <w:rFonts w:asciiTheme="majorHAnsi" w:hAnsiTheme="majorHAnsi"/>
            <w:noProof/>
          </w:rPr>
          <w:t>11</w:t>
        </w:r>
        <w:r w:rsidRPr="00C202DB">
          <w:rPr>
            <w:rFonts w:asciiTheme="majorHAnsi" w:hAnsiTheme="majorHAnsi"/>
            <w:noProof/>
          </w:rPr>
          <w:fldChar w:fldCharType="end"/>
        </w:r>
      </w:p>
    </w:sdtContent>
  </w:sdt>
  <w:p w14:paraId="1CF2ACFB" w14:textId="77777777" w:rsidR="0024776E" w:rsidRDefault="00247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16B35" w14:textId="77777777" w:rsidR="00453B2B" w:rsidRDefault="00453B2B" w:rsidP="003D128F">
      <w:r>
        <w:separator/>
      </w:r>
    </w:p>
  </w:footnote>
  <w:footnote w:type="continuationSeparator" w:id="0">
    <w:p w14:paraId="5F5CEF3C" w14:textId="77777777" w:rsidR="00453B2B" w:rsidRDefault="00453B2B" w:rsidP="003D128F">
      <w:r>
        <w:continuationSeparator/>
      </w:r>
    </w:p>
  </w:footnote>
  <w:footnote w:id="1">
    <w:p w14:paraId="1B9E1207" w14:textId="232EA313" w:rsidR="0024776E" w:rsidRDefault="0024776E">
      <w:pPr>
        <w:pStyle w:val="FootnoteText"/>
      </w:pPr>
      <w:r>
        <w:rPr>
          <w:rStyle w:val="FootnoteReference"/>
        </w:rPr>
        <w:footnoteRef/>
      </w:r>
      <w:r>
        <w:t xml:space="preserve"> </w:t>
      </w:r>
      <w:r w:rsidRPr="0024776E">
        <w:rPr>
          <w:rFonts w:asciiTheme="majorHAnsi" w:hAnsiTheme="majorHAnsi" w:cstheme="majorHAnsi"/>
        </w:rPr>
        <w:t xml:space="preserve">D. King and P. Hagan. (2011). </w:t>
      </w:r>
      <w:r w:rsidRPr="0024776E">
        <w:rPr>
          <w:rFonts w:asciiTheme="majorHAnsi" w:hAnsiTheme="majorHAnsi" w:cstheme="majorHAnsi"/>
          <w:i/>
        </w:rPr>
        <w:t xml:space="preserve">Cost of </w:t>
      </w:r>
      <w:proofErr w:type="spellStart"/>
      <w:r w:rsidRPr="0024776E">
        <w:rPr>
          <w:rFonts w:asciiTheme="majorHAnsi" w:hAnsiTheme="majorHAnsi" w:cstheme="majorHAnsi"/>
          <w:i/>
        </w:rPr>
        <w:t>Stormwater</w:t>
      </w:r>
      <w:proofErr w:type="spellEnd"/>
      <w:r w:rsidRPr="0024776E">
        <w:rPr>
          <w:rFonts w:asciiTheme="majorHAnsi" w:hAnsiTheme="majorHAnsi" w:cstheme="majorHAnsi"/>
          <w:i/>
        </w:rPr>
        <w:t xml:space="preserve"> Management Practices in Maryland Counties</w:t>
      </w:r>
      <w:r w:rsidRPr="0024776E">
        <w:rPr>
          <w:rFonts w:asciiTheme="majorHAnsi" w:hAnsiTheme="majorHAnsi" w:cstheme="majorHAnsi"/>
        </w:rPr>
        <w:t xml:space="preserve">, University of Maryland Center for Environmental Sciences, Technical Report Series No. TS-626-11, found at </w:t>
      </w:r>
      <w:hyperlink r:id="rId1" w:history="1">
        <w:r w:rsidRPr="0024776E">
          <w:rPr>
            <w:rStyle w:val="Hyperlink"/>
            <w:rFonts w:asciiTheme="majorHAnsi" w:hAnsiTheme="majorHAnsi" w:cstheme="majorHAnsi"/>
          </w:rPr>
          <w:t>https://mde.state.md.us/programs/Water/TMDL/TMDLImplementation/Documents/King_Hagan_Stormwater%20Cost%20Report%20to%20MDE_Final%20Draft_12Oct2011.pdf</w:t>
        </w:r>
      </w:hyperlink>
      <w:r w:rsidRPr="0024776E">
        <w:rPr>
          <w:rFonts w:asciiTheme="majorHAnsi" w:hAnsiTheme="majorHAnsi" w:cstheme="maj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C5B93" w14:textId="10887ABD" w:rsidR="0024776E" w:rsidRDefault="0024776E" w:rsidP="00E0761C">
    <w:pPr>
      <w:pStyle w:val="Header"/>
      <w:tabs>
        <w:tab w:val="clear" w:pos="4320"/>
        <w:tab w:val="clear" w:pos="8640"/>
        <w:tab w:val="left" w:pos="7695"/>
      </w:tabs>
    </w:pPr>
    <w:r>
      <w:rPr>
        <w:noProof/>
      </w:rPr>
      <w:drawing>
        <wp:anchor distT="0" distB="0" distL="114300" distR="114300" simplePos="0" relativeHeight="251659264" behindDoc="0" locked="0" layoutInCell="1" allowOverlap="1" wp14:anchorId="181ECC1E" wp14:editId="70895F9B">
          <wp:simplePos x="0" y="0"/>
          <wp:positionH relativeFrom="margin">
            <wp:posOffset>-262890</wp:posOffset>
          </wp:positionH>
          <wp:positionV relativeFrom="paragraph">
            <wp:posOffset>150495</wp:posOffset>
          </wp:positionV>
          <wp:extent cx="2852420" cy="744855"/>
          <wp:effectExtent l="0" t="0" r="5080" b="0"/>
          <wp:wrapSquare wrapText="bothSides"/>
          <wp:docPr id="5" name="Picture 5" descr="Macintosh HD:Users:Beverly:Desktop:Branding:Templates:UMD_ARCH_EFC_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everly:Desktop:Branding:Templates:UMD_ARCH_EFC_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2420" cy="7448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E0761C">
      <w:rPr>
        <w:noProof/>
      </w:rPr>
      <mc:AlternateContent>
        <mc:Choice Requires="wps">
          <w:drawing>
            <wp:anchor distT="0" distB="0" distL="114300" distR="114300" simplePos="0" relativeHeight="251661312" behindDoc="0" locked="0" layoutInCell="1" allowOverlap="1" wp14:anchorId="5ED969F8" wp14:editId="55C3299B">
              <wp:simplePos x="0" y="0"/>
              <wp:positionH relativeFrom="margin">
                <wp:posOffset>4724400</wp:posOffset>
              </wp:positionH>
              <wp:positionV relativeFrom="paragraph">
                <wp:posOffset>152400</wp:posOffset>
              </wp:positionV>
              <wp:extent cx="1371600" cy="36576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71600" cy="3657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7B554016" w14:textId="77777777" w:rsidR="0024776E" w:rsidRPr="00CE7FA4" w:rsidRDefault="0024776E" w:rsidP="00E0761C">
                          <w:pPr>
                            <w:rPr>
                              <w:rFonts w:ascii="Bembo" w:hAnsi="Bembo"/>
                              <w:sz w:val="17"/>
                              <w:szCs w:val="17"/>
                            </w:rPr>
                          </w:pPr>
                          <w:proofErr w:type="spellStart"/>
                          <w:r w:rsidRPr="00CE7FA4">
                            <w:rPr>
                              <w:rFonts w:ascii="Bembo" w:hAnsi="Bembo" w:cs="PT Sans"/>
                              <w:sz w:val="17"/>
                              <w:szCs w:val="17"/>
                            </w:rPr>
                            <w:t>Preinkert</w:t>
                          </w:r>
                          <w:proofErr w:type="spellEnd"/>
                          <w:r w:rsidRPr="00CE7FA4">
                            <w:rPr>
                              <w:rFonts w:ascii="Bembo" w:hAnsi="Bembo" w:cs="PT Sans"/>
                              <w:sz w:val="17"/>
                              <w:szCs w:val="17"/>
                            </w:rPr>
                            <w:t xml:space="preserve"> Hall, Bldg. 054</w:t>
                          </w:r>
                          <w:r w:rsidRPr="00CE7FA4">
                            <w:rPr>
                              <w:rFonts w:ascii="Bembo" w:hAnsi="Bembo" w:cs="PT Sans"/>
                              <w:sz w:val="17"/>
                              <w:szCs w:val="17"/>
                            </w:rPr>
                            <w:br/>
                            <w:t>College Park, MD 20742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969F8" id="_x0000_t202" coordsize="21600,21600" o:spt="202" path="m,l,21600r21600,l21600,xe">
              <v:stroke joinstyle="miter"/>
              <v:path gradientshapeok="t" o:connecttype="rect"/>
            </v:shapetype>
            <v:shape id="Text Box 2" o:spid="_x0000_s1026" type="#_x0000_t202" style="position:absolute;margin-left:372pt;margin-top:12pt;width:108pt;height:2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" filled="f" stroked="f">
              <v:textbox>
                <w:txbxContent>
                  <w:p w14:paraId="7B554016" w14:textId="77777777" w:rsidR="00A934D8" w:rsidRPr="00CE7FA4" w:rsidRDefault="00A934D8" w:rsidP="00E0761C">
                    <w:pPr>
                      <w:rPr>
                        <w:rFonts w:ascii="Bembo" w:hAnsi="Bembo"/>
                        <w:sz w:val="17"/>
                        <w:szCs w:val="17"/>
                      </w:rPr>
                    </w:pPr>
                    <w:r w:rsidRPr="00CE7FA4">
                      <w:rPr>
                        <w:rFonts w:ascii="Bembo" w:hAnsi="Bembo" w:cs="PT Sans"/>
                        <w:sz w:val="17"/>
                        <w:szCs w:val="17"/>
                      </w:rPr>
                      <w:t>Preinkert Hall, Bldg. 054</w:t>
                    </w:r>
                    <w:r w:rsidRPr="00CE7FA4">
                      <w:rPr>
                        <w:rFonts w:ascii="Bembo" w:hAnsi="Bembo" w:cs="PT Sans"/>
                        <w:sz w:val="17"/>
                        <w:szCs w:val="17"/>
                      </w:rPr>
                      <w:br/>
                      <w:t>College Park, MD 20742</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0959"/>
    <w:multiLevelType w:val="hybridMultilevel"/>
    <w:tmpl w:val="9AAE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550F6"/>
    <w:multiLevelType w:val="hybridMultilevel"/>
    <w:tmpl w:val="66EE46D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275361A2"/>
    <w:multiLevelType w:val="hybridMultilevel"/>
    <w:tmpl w:val="B88C5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272900"/>
    <w:multiLevelType w:val="hybridMultilevel"/>
    <w:tmpl w:val="29CE2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196587"/>
    <w:multiLevelType w:val="hybridMultilevel"/>
    <w:tmpl w:val="8ABC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0281A"/>
    <w:multiLevelType w:val="hybridMultilevel"/>
    <w:tmpl w:val="51E2C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DE6DBF"/>
    <w:multiLevelType w:val="hybridMultilevel"/>
    <w:tmpl w:val="F85C9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620B2"/>
    <w:multiLevelType w:val="hybridMultilevel"/>
    <w:tmpl w:val="963874EC"/>
    <w:lvl w:ilvl="0" w:tplc="AF8878F6">
      <w:start w:val="1"/>
      <w:numFmt w:val="bullet"/>
      <w:lvlText w:val=""/>
      <w:lvlJc w:val="left"/>
      <w:pPr>
        <w:ind w:left="360" w:hanging="360"/>
      </w:pPr>
      <w:rPr>
        <w:rFonts w:ascii="Symbol" w:hAnsi="Symbol" w:hint="default"/>
        <w:u w:color="FF000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98C7C71"/>
    <w:multiLevelType w:val="hybridMultilevel"/>
    <w:tmpl w:val="A4D0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941EA9"/>
    <w:multiLevelType w:val="hybridMultilevel"/>
    <w:tmpl w:val="D3A85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9120762"/>
    <w:multiLevelType w:val="hybridMultilevel"/>
    <w:tmpl w:val="BE12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8"/>
  </w:num>
  <w:num w:numId="5">
    <w:abstractNumId w:val="1"/>
  </w:num>
  <w:num w:numId="6">
    <w:abstractNumId w:val="7"/>
  </w:num>
  <w:num w:numId="7">
    <w:abstractNumId w:val="6"/>
  </w:num>
  <w:num w:numId="8">
    <w:abstractNumId w:val="5"/>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28F"/>
    <w:rsid w:val="00002FE7"/>
    <w:rsid w:val="00004147"/>
    <w:rsid w:val="00005416"/>
    <w:rsid w:val="000204D4"/>
    <w:rsid w:val="000333CF"/>
    <w:rsid w:val="000426BB"/>
    <w:rsid w:val="00045F4F"/>
    <w:rsid w:val="000569BF"/>
    <w:rsid w:val="00067E1C"/>
    <w:rsid w:val="00086498"/>
    <w:rsid w:val="00093807"/>
    <w:rsid w:val="000A3F3C"/>
    <w:rsid w:val="000B2A58"/>
    <w:rsid w:val="000C1F02"/>
    <w:rsid w:val="000C5E6A"/>
    <w:rsid w:val="000D7E5D"/>
    <w:rsid w:val="000F1521"/>
    <w:rsid w:val="000F51CC"/>
    <w:rsid w:val="0010428F"/>
    <w:rsid w:val="00120662"/>
    <w:rsid w:val="00130720"/>
    <w:rsid w:val="001326ED"/>
    <w:rsid w:val="00141BF3"/>
    <w:rsid w:val="0015338C"/>
    <w:rsid w:val="0016153D"/>
    <w:rsid w:val="0017413C"/>
    <w:rsid w:val="001774E5"/>
    <w:rsid w:val="001822DF"/>
    <w:rsid w:val="00191902"/>
    <w:rsid w:val="00194F40"/>
    <w:rsid w:val="001A1C30"/>
    <w:rsid w:val="001A30DD"/>
    <w:rsid w:val="001D525F"/>
    <w:rsid w:val="001E3094"/>
    <w:rsid w:val="001E58B4"/>
    <w:rsid w:val="001E6A09"/>
    <w:rsid w:val="001F29C5"/>
    <w:rsid w:val="00200B71"/>
    <w:rsid w:val="00217C75"/>
    <w:rsid w:val="00242952"/>
    <w:rsid w:val="0024776E"/>
    <w:rsid w:val="00254276"/>
    <w:rsid w:val="00255795"/>
    <w:rsid w:val="00262AD0"/>
    <w:rsid w:val="00263896"/>
    <w:rsid w:val="00291ECC"/>
    <w:rsid w:val="002D34E0"/>
    <w:rsid w:val="002E25D2"/>
    <w:rsid w:val="002E3795"/>
    <w:rsid w:val="002E4D4F"/>
    <w:rsid w:val="002E7F21"/>
    <w:rsid w:val="002F0038"/>
    <w:rsid w:val="00301A99"/>
    <w:rsid w:val="00306E83"/>
    <w:rsid w:val="00335BC0"/>
    <w:rsid w:val="003455C0"/>
    <w:rsid w:val="00353A52"/>
    <w:rsid w:val="003555A2"/>
    <w:rsid w:val="00360275"/>
    <w:rsid w:val="003710AB"/>
    <w:rsid w:val="00373D96"/>
    <w:rsid w:val="0039214A"/>
    <w:rsid w:val="003B6B7E"/>
    <w:rsid w:val="003C1FB1"/>
    <w:rsid w:val="003C48A6"/>
    <w:rsid w:val="003D128F"/>
    <w:rsid w:val="003D65D5"/>
    <w:rsid w:val="003D7AAF"/>
    <w:rsid w:val="003E092D"/>
    <w:rsid w:val="003F104C"/>
    <w:rsid w:val="0040469D"/>
    <w:rsid w:val="00405881"/>
    <w:rsid w:val="0040731F"/>
    <w:rsid w:val="00407A5C"/>
    <w:rsid w:val="0041225B"/>
    <w:rsid w:val="00412F99"/>
    <w:rsid w:val="00432705"/>
    <w:rsid w:val="004405E9"/>
    <w:rsid w:val="00453B2B"/>
    <w:rsid w:val="00462135"/>
    <w:rsid w:val="00464AA0"/>
    <w:rsid w:val="00470D56"/>
    <w:rsid w:val="00486D89"/>
    <w:rsid w:val="004914FE"/>
    <w:rsid w:val="004C02F4"/>
    <w:rsid w:val="004C7DE9"/>
    <w:rsid w:val="004E305C"/>
    <w:rsid w:val="005038F2"/>
    <w:rsid w:val="00514D58"/>
    <w:rsid w:val="005167FC"/>
    <w:rsid w:val="0053094E"/>
    <w:rsid w:val="00537491"/>
    <w:rsid w:val="005406E0"/>
    <w:rsid w:val="0054081F"/>
    <w:rsid w:val="00544027"/>
    <w:rsid w:val="00552DA0"/>
    <w:rsid w:val="00560765"/>
    <w:rsid w:val="005631BD"/>
    <w:rsid w:val="00573D5E"/>
    <w:rsid w:val="00590C02"/>
    <w:rsid w:val="005A043C"/>
    <w:rsid w:val="005B04D2"/>
    <w:rsid w:val="005C553D"/>
    <w:rsid w:val="005E751A"/>
    <w:rsid w:val="005F3F91"/>
    <w:rsid w:val="005F6174"/>
    <w:rsid w:val="006174C0"/>
    <w:rsid w:val="00627656"/>
    <w:rsid w:val="00643466"/>
    <w:rsid w:val="00652B1E"/>
    <w:rsid w:val="00663917"/>
    <w:rsid w:val="006644BC"/>
    <w:rsid w:val="006672D6"/>
    <w:rsid w:val="00681B06"/>
    <w:rsid w:val="0069279B"/>
    <w:rsid w:val="00696826"/>
    <w:rsid w:val="006A7A79"/>
    <w:rsid w:val="006C4AE5"/>
    <w:rsid w:val="006D0184"/>
    <w:rsid w:val="006D27C1"/>
    <w:rsid w:val="006E7F4F"/>
    <w:rsid w:val="00726509"/>
    <w:rsid w:val="00734925"/>
    <w:rsid w:val="007525DE"/>
    <w:rsid w:val="00752CFC"/>
    <w:rsid w:val="00757C31"/>
    <w:rsid w:val="00757E97"/>
    <w:rsid w:val="007633DC"/>
    <w:rsid w:val="007931C8"/>
    <w:rsid w:val="007973F4"/>
    <w:rsid w:val="007B5B0F"/>
    <w:rsid w:val="007C484B"/>
    <w:rsid w:val="007D5F73"/>
    <w:rsid w:val="007E5301"/>
    <w:rsid w:val="007F22E9"/>
    <w:rsid w:val="00800316"/>
    <w:rsid w:val="00800C61"/>
    <w:rsid w:val="00815C1E"/>
    <w:rsid w:val="00841B6C"/>
    <w:rsid w:val="0085435D"/>
    <w:rsid w:val="00855003"/>
    <w:rsid w:val="00864EF9"/>
    <w:rsid w:val="0087612E"/>
    <w:rsid w:val="008804F4"/>
    <w:rsid w:val="00887E0B"/>
    <w:rsid w:val="008929D2"/>
    <w:rsid w:val="008B07F0"/>
    <w:rsid w:val="008B48A5"/>
    <w:rsid w:val="008B56C8"/>
    <w:rsid w:val="008B65D5"/>
    <w:rsid w:val="008C0BFD"/>
    <w:rsid w:val="008C4730"/>
    <w:rsid w:val="008F4D26"/>
    <w:rsid w:val="00900B29"/>
    <w:rsid w:val="00905C73"/>
    <w:rsid w:val="009077FF"/>
    <w:rsid w:val="009110FF"/>
    <w:rsid w:val="00915A00"/>
    <w:rsid w:val="00931646"/>
    <w:rsid w:val="009328D8"/>
    <w:rsid w:val="00946FBB"/>
    <w:rsid w:val="00950C73"/>
    <w:rsid w:val="00972BA6"/>
    <w:rsid w:val="009844BA"/>
    <w:rsid w:val="0099086F"/>
    <w:rsid w:val="009909F3"/>
    <w:rsid w:val="009A14A1"/>
    <w:rsid w:val="009A2144"/>
    <w:rsid w:val="009A74FA"/>
    <w:rsid w:val="009B5909"/>
    <w:rsid w:val="009D2602"/>
    <w:rsid w:val="009E167F"/>
    <w:rsid w:val="009E33B6"/>
    <w:rsid w:val="009F0493"/>
    <w:rsid w:val="009F1F01"/>
    <w:rsid w:val="00A054FD"/>
    <w:rsid w:val="00A074AD"/>
    <w:rsid w:val="00A215EB"/>
    <w:rsid w:val="00A30865"/>
    <w:rsid w:val="00A3617D"/>
    <w:rsid w:val="00A52FE9"/>
    <w:rsid w:val="00A575AA"/>
    <w:rsid w:val="00A60A54"/>
    <w:rsid w:val="00A64DB0"/>
    <w:rsid w:val="00A934D8"/>
    <w:rsid w:val="00AC1B81"/>
    <w:rsid w:val="00AC1E7A"/>
    <w:rsid w:val="00AC2C3A"/>
    <w:rsid w:val="00AC66BE"/>
    <w:rsid w:val="00AD22FD"/>
    <w:rsid w:val="00AE4708"/>
    <w:rsid w:val="00AE5940"/>
    <w:rsid w:val="00AF217E"/>
    <w:rsid w:val="00AF21C6"/>
    <w:rsid w:val="00AF5EA7"/>
    <w:rsid w:val="00B122F9"/>
    <w:rsid w:val="00B14884"/>
    <w:rsid w:val="00B15A6B"/>
    <w:rsid w:val="00B2008F"/>
    <w:rsid w:val="00B320E4"/>
    <w:rsid w:val="00B40DC9"/>
    <w:rsid w:val="00B53518"/>
    <w:rsid w:val="00B71F23"/>
    <w:rsid w:val="00B74DED"/>
    <w:rsid w:val="00B7784C"/>
    <w:rsid w:val="00B874D2"/>
    <w:rsid w:val="00B92AAA"/>
    <w:rsid w:val="00BA57E9"/>
    <w:rsid w:val="00BB4065"/>
    <w:rsid w:val="00BC0EE4"/>
    <w:rsid w:val="00C202DB"/>
    <w:rsid w:val="00C24BE7"/>
    <w:rsid w:val="00C33995"/>
    <w:rsid w:val="00C36365"/>
    <w:rsid w:val="00C37403"/>
    <w:rsid w:val="00C474A9"/>
    <w:rsid w:val="00C51E86"/>
    <w:rsid w:val="00C814EC"/>
    <w:rsid w:val="00C91EA1"/>
    <w:rsid w:val="00CC6FDF"/>
    <w:rsid w:val="00CC7FB4"/>
    <w:rsid w:val="00CD2AA3"/>
    <w:rsid w:val="00CD4E92"/>
    <w:rsid w:val="00CE2013"/>
    <w:rsid w:val="00CE7FA4"/>
    <w:rsid w:val="00D1791F"/>
    <w:rsid w:val="00D269BE"/>
    <w:rsid w:val="00D327C1"/>
    <w:rsid w:val="00D36EBF"/>
    <w:rsid w:val="00D55B58"/>
    <w:rsid w:val="00D618CD"/>
    <w:rsid w:val="00D7134B"/>
    <w:rsid w:val="00D841FC"/>
    <w:rsid w:val="00D85AAF"/>
    <w:rsid w:val="00D87076"/>
    <w:rsid w:val="00D95137"/>
    <w:rsid w:val="00DB4CDF"/>
    <w:rsid w:val="00DB6A2B"/>
    <w:rsid w:val="00DC3BB7"/>
    <w:rsid w:val="00DD7D19"/>
    <w:rsid w:val="00DE2FF5"/>
    <w:rsid w:val="00DF027B"/>
    <w:rsid w:val="00DF1694"/>
    <w:rsid w:val="00DF6E69"/>
    <w:rsid w:val="00E01621"/>
    <w:rsid w:val="00E05DCD"/>
    <w:rsid w:val="00E0678A"/>
    <w:rsid w:val="00E0761C"/>
    <w:rsid w:val="00E3339F"/>
    <w:rsid w:val="00E5445B"/>
    <w:rsid w:val="00E6282A"/>
    <w:rsid w:val="00E8023F"/>
    <w:rsid w:val="00E84B42"/>
    <w:rsid w:val="00EA433A"/>
    <w:rsid w:val="00EB2650"/>
    <w:rsid w:val="00ED2383"/>
    <w:rsid w:val="00EE50DD"/>
    <w:rsid w:val="00EE7646"/>
    <w:rsid w:val="00EF0824"/>
    <w:rsid w:val="00EF1177"/>
    <w:rsid w:val="00F034AA"/>
    <w:rsid w:val="00F0796D"/>
    <w:rsid w:val="00F30D69"/>
    <w:rsid w:val="00F345EF"/>
    <w:rsid w:val="00F67951"/>
    <w:rsid w:val="00F8023F"/>
    <w:rsid w:val="00F85E9E"/>
    <w:rsid w:val="00F9373A"/>
    <w:rsid w:val="00F95685"/>
    <w:rsid w:val="00F96F4C"/>
    <w:rsid w:val="00FA1D8F"/>
    <w:rsid w:val="00FA5F73"/>
    <w:rsid w:val="00FC5742"/>
    <w:rsid w:val="00FE2561"/>
    <w:rsid w:val="00FE7013"/>
    <w:rsid w:val="00FE7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4E354C"/>
  <w15:docId w15:val="{57194F25-8A70-46D1-B83F-D3BEA13E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28F"/>
    <w:pPr>
      <w:tabs>
        <w:tab w:val="center" w:pos="4320"/>
        <w:tab w:val="right" w:pos="8640"/>
      </w:tabs>
    </w:pPr>
  </w:style>
  <w:style w:type="character" w:customStyle="1" w:styleId="HeaderChar">
    <w:name w:val="Header Char"/>
    <w:basedOn w:val="DefaultParagraphFont"/>
    <w:link w:val="Header"/>
    <w:uiPriority w:val="99"/>
    <w:rsid w:val="003D128F"/>
  </w:style>
  <w:style w:type="paragraph" w:styleId="Footer">
    <w:name w:val="footer"/>
    <w:basedOn w:val="Normal"/>
    <w:link w:val="FooterChar"/>
    <w:uiPriority w:val="99"/>
    <w:unhideWhenUsed/>
    <w:rsid w:val="003D128F"/>
    <w:pPr>
      <w:tabs>
        <w:tab w:val="center" w:pos="4320"/>
        <w:tab w:val="right" w:pos="8640"/>
      </w:tabs>
    </w:pPr>
  </w:style>
  <w:style w:type="character" w:customStyle="1" w:styleId="FooterChar">
    <w:name w:val="Footer Char"/>
    <w:basedOn w:val="DefaultParagraphFont"/>
    <w:link w:val="Footer"/>
    <w:uiPriority w:val="99"/>
    <w:rsid w:val="003D128F"/>
  </w:style>
  <w:style w:type="paragraph" w:styleId="BalloonText">
    <w:name w:val="Balloon Text"/>
    <w:basedOn w:val="Normal"/>
    <w:link w:val="BalloonTextChar"/>
    <w:uiPriority w:val="99"/>
    <w:semiHidden/>
    <w:unhideWhenUsed/>
    <w:rsid w:val="003D12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28F"/>
    <w:rPr>
      <w:rFonts w:ascii="Lucida Grande" w:hAnsi="Lucida Grande" w:cs="Lucida Grande"/>
      <w:sz w:val="18"/>
      <w:szCs w:val="18"/>
    </w:rPr>
  </w:style>
  <w:style w:type="character" w:styleId="CommentReference">
    <w:name w:val="annotation reference"/>
    <w:basedOn w:val="DefaultParagraphFont"/>
    <w:uiPriority w:val="99"/>
    <w:semiHidden/>
    <w:unhideWhenUsed/>
    <w:rsid w:val="00306E83"/>
    <w:rPr>
      <w:sz w:val="16"/>
      <w:szCs w:val="16"/>
    </w:rPr>
  </w:style>
  <w:style w:type="paragraph" w:styleId="CommentText">
    <w:name w:val="annotation text"/>
    <w:basedOn w:val="Normal"/>
    <w:link w:val="CommentTextChar"/>
    <w:uiPriority w:val="99"/>
    <w:semiHidden/>
    <w:unhideWhenUsed/>
    <w:rsid w:val="00306E83"/>
    <w:rPr>
      <w:rFonts w:eastAsia="Calibri"/>
      <w:sz w:val="20"/>
      <w:szCs w:val="20"/>
    </w:rPr>
  </w:style>
  <w:style w:type="character" w:customStyle="1" w:styleId="CommentTextChar">
    <w:name w:val="Comment Text Char"/>
    <w:basedOn w:val="DefaultParagraphFont"/>
    <w:link w:val="CommentText"/>
    <w:uiPriority w:val="99"/>
    <w:semiHidden/>
    <w:rsid w:val="00306E83"/>
    <w:rPr>
      <w:rFonts w:eastAsia="Calibri"/>
      <w:sz w:val="20"/>
      <w:szCs w:val="20"/>
    </w:rPr>
  </w:style>
  <w:style w:type="paragraph" w:styleId="CommentSubject">
    <w:name w:val="annotation subject"/>
    <w:basedOn w:val="CommentText"/>
    <w:next w:val="CommentText"/>
    <w:link w:val="CommentSubjectChar"/>
    <w:uiPriority w:val="99"/>
    <w:semiHidden/>
    <w:unhideWhenUsed/>
    <w:rsid w:val="0054081F"/>
    <w:rPr>
      <w:rFonts w:eastAsiaTheme="minorEastAsia"/>
      <w:b/>
      <w:bCs/>
    </w:rPr>
  </w:style>
  <w:style w:type="character" w:customStyle="1" w:styleId="CommentSubjectChar">
    <w:name w:val="Comment Subject Char"/>
    <w:basedOn w:val="CommentTextChar"/>
    <w:link w:val="CommentSubject"/>
    <w:uiPriority w:val="99"/>
    <w:semiHidden/>
    <w:rsid w:val="0054081F"/>
    <w:rPr>
      <w:rFonts w:eastAsia="Calibri"/>
      <w:b/>
      <w:bCs/>
      <w:sz w:val="20"/>
      <w:szCs w:val="20"/>
    </w:rPr>
  </w:style>
  <w:style w:type="character" w:styleId="Hyperlink">
    <w:name w:val="Hyperlink"/>
    <w:basedOn w:val="DefaultParagraphFont"/>
    <w:uiPriority w:val="99"/>
    <w:unhideWhenUsed/>
    <w:rsid w:val="00752CFC"/>
    <w:rPr>
      <w:color w:val="0000FF" w:themeColor="hyperlink"/>
      <w:u w:val="single"/>
    </w:rPr>
  </w:style>
  <w:style w:type="paragraph" w:styleId="ListParagraph">
    <w:name w:val="List Paragraph"/>
    <w:basedOn w:val="Normal"/>
    <w:uiPriority w:val="34"/>
    <w:qFormat/>
    <w:rsid w:val="00752CFC"/>
    <w:pPr>
      <w:spacing w:after="200" w:line="276" w:lineRule="auto"/>
      <w:ind w:left="720"/>
      <w:contextualSpacing/>
    </w:pPr>
    <w:rPr>
      <w:rFonts w:eastAsiaTheme="minorHAnsi"/>
      <w:sz w:val="22"/>
      <w:szCs w:val="22"/>
    </w:rPr>
  </w:style>
  <w:style w:type="table" w:styleId="TableGrid">
    <w:name w:val="Table Grid"/>
    <w:basedOn w:val="TableNormal"/>
    <w:uiPriority w:val="59"/>
    <w:rsid w:val="00B12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3399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120662"/>
    <w:rPr>
      <w:rFonts w:eastAsiaTheme="minorHAns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120662"/>
    <w:pPr>
      <w:spacing w:after="200"/>
    </w:pPr>
    <w:rPr>
      <w:rFonts w:eastAsiaTheme="minorHAnsi"/>
      <w:i/>
      <w:iCs/>
      <w:color w:val="000000" w:themeColor="text1"/>
      <w:szCs w:val="18"/>
    </w:rPr>
  </w:style>
  <w:style w:type="paragraph" w:styleId="FootnoteText">
    <w:name w:val="footnote text"/>
    <w:basedOn w:val="Normal"/>
    <w:link w:val="FootnoteTextChar"/>
    <w:uiPriority w:val="99"/>
    <w:semiHidden/>
    <w:unhideWhenUsed/>
    <w:rsid w:val="007B5B0F"/>
    <w:rPr>
      <w:sz w:val="20"/>
      <w:szCs w:val="20"/>
    </w:rPr>
  </w:style>
  <w:style w:type="character" w:customStyle="1" w:styleId="FootnoteTextChar">
    <w:name w:val="Footnote Text Char"/>
    <w:basedOn w:val="DefaultParagraphFont"/>
    <w:link w:val="FootnoteText"/>
    <w:uiPriority w:val="99"/>
    <w:semiHidden/>
    <w:rsid w:val="007B5B0F"/>
    <w:rPr>
      <w:sz w:val="20"/>
      <w:szCs w:val="20"/>
    </w:rPr>
  </w:style>
  <w:style w:type="character" w:styleId="FootnoteReference">
    <w:name w:val="footnote reference"/>
    <w:basedOn w:val="DefaultParagraphFont"/>
    <w:uiPriority w:val="99"/>
    <w:semiHidden/>
    <w:unhideWhenUsed/>
    <w:rsid w:val="007B5B0F"/>
    <w:rPr>
      <w:vertAlign w:val="superscript"/>
    </w:rPr>
  </w:style>
  <w:style w:type="paragraph" w:styleId="NoSpacing">
    <w:name w:val="No Spacing"/>
    <w:uiPriority w:val="1"/>
    <w:qFormat/>
    <w:rsid w:val="00AD22FD"/>
    <w:rPr>
      <w:rFonts w:eastAsiaTheme="minorHAnsi"/>
      <w:sz w:val="22"/>
      <w:szCs w:val="22"/>
    </w:rPr>
  </w:style>
  <w:style w:type="paragraph" w:customStyle="1" w:styleId="TableParagraph">
    <w:name w:val="Table Paragraph"/>
    <w:basedOn w:val="Normal"/>
    <w:uiPriority w:val="1"/>
    <w:qFormat/>
    <w:rsid w:val="00A934D8"/>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52575">
      <w:bodyDiv w:val="1"/>
      <w:marLeft w:val="0"/>
      <w:marRight w:val="0"/>
      <w:marTop w:val="0"/>
      <w:marBottom w:val="0"/>
      <w:divBdr>
        <w:top w:val="none" w:sz="0" w:space="0" w:color="auto"/>
        <w:left w:val="none" w:sz="0" w:space="0" w:color="auto"/>
        <w:bottom w:val="none" w:sz="0" w:space="0" w:color="auto"/>
        <w:right w:val="none" w:sz="0" w:space="0" w:color="auto"/>
      </w:divBdr>
    </w:div>
    <w:div w:id="829059799">
      <w:bodyDiv w:val="1"/>
      <w:marLeft w:val="0"/>
      <w:marRight w:val="0"/>
      <w:marTop w:val="0"/>
      <w:marBottom w:val="0"/>
      <w:divBdr>
        <w:top w:val="none" w:sz="0" w:space="0" w:color="auto"/>
        <w:left w:val="none" w:sz="0" w:space="0" w:color="auto"/>
        <w:bottom w:val="none" w:sz="0" w:space="0" w:color="auto"/>
        <w:right w:val="none" w:sz="0" w:space="0" w:color="auto"/>
      </w:divBdr>
    </w:div>
    <w:div w:id="884948677">
      <w:bodyDiv w:val="1"/>
      <w:marLeft w:val="0"/>
      <w:marRight w:val="0"/>
      <w:marTop w:val="0"/>
      <w:marBottom w:val="0"/>
      <w:divBdr>
        <w:top w:val="none" w:sz="0" w:space="0" w:color="auto"/>
        <w:left w:val="none" w:sz="0" w:space="0" w:color="auto"/>
        <w:bottom w:val="none" w:sz="0" w:space="0" w:color="auto"/>
        <w:right w:val="none" w:sz="0" w:space="0" w:color="auto"/>
      </w:divBdr>
    </w:div>
    <w:div w:id="1049259754">
      <w:bodyDiv w:val="1"/>
      <w:marLeft w:val="0"/>
      <w:marRight w:val="0"/>
      <w:marTop w:val="0"/>
      <w:marBottom w:val="0"/>
      <w:divBdr>
        <w:top w:val="none" w:sz="0" w:space="0" w:color="auto"/>
        <w:left w:val="none" w:sz="0" w:space="0" w:color="auto"/>
        <w:bottom w:val="none" w:sz="0" w:space="0" w:color="auto"/>
        <w:right w:val="none" w:sz="0" w:space="0" w:color="auto"/>
      </w:divBdr>
    </w:div>
    <w:div w:id="1347563141">
      <w:bodyDiv w:val="1"/>
      <w:marLeft w:val="0"/>
      <w:marRight w:val="0"/>
      <w:marTop w:val="0"/>
      <w:marBottom w:val="0"/>
      <w:divBdr>
        <w:top w:val="none" w:sz="0" w:space="0" w:color="auto"/>
        <w:left w:val="none" w:sz="0" w:space="0" w:color="auto"/>
        <w:bottom w:val="none" w:sz="0" w:space="0" w:color="auto"/>
        <w:right w:val="none" w:sz="0" w:space="0" w:color="auto"/>
      </w:divBdr>
    </w:div>
    <w:div w:id="168651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mc.state.pa.us/bhp/pkp.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p.pa.gov/Business/Water/Pennsylvania%E2%80%99s%20Chesapeake%20Bay%20Program%20Office/WIP3/Pages/Draft-Plan.aspx%20at%205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de.state.md.us/programs/Water/TMDL/TMDLImplementation/Documents/King_Hagan_Stormwater%20Cost%20Report%20to%20MDE_Final%20Draft_12Oct20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4640E-7498-44C7-994B-1EA26D46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3845</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25711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Yeager</dc:creator>
  <cp:lastModifiedBy>Windows User</cp:lastModifiedBy>
  <cp:revision>3</cp:revision>
  <cp:lastPrinted>2015-07-15T14:56:00Z</cp:lastPrinted>
  <dcterms:created xsi:type="dcterms:W3CDTF">2019-07-10T01:11:00Z</dcterms:created>
  <dcterms:modified xsi:type="dcterms:W3CDTF">2019-07-10T20:19:00Z</dcterms:modified>
</cp:coreProperties>
</file>